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4FAE668A" w:rsidR="00BF7533" w:rsidRPr="0017468C" w:rsidRDefault="00C15785" w:rsidP="5D56DB96">
      <w:pPr>
        <w:spacing w:line="240" w:lineRule="auto"/>
        <w:rPr>
          <w:rFonts w:ascii="Arial" w:eastAsia="Arial" w:hAnsi="Arial" w:cs="Arial"/>
          <w:b/>
        </w:rPr>
      </w:pPr>
      <w:bookmarkStart w:id="0" w:name="_Hlk92370764"/>
      <w:r>
        <w:rPr>
          <w:rFonts w:ascii="Arial" w:hAnsi="Arial"/>
          <w:b/>
        </w:rPr>
        <w:t xml:space="preserve">Resolução de </w:t>
      </w:r>
      <w:r w:rsidR="00796358">
        <w:rPr>
          <w:rFonts w:ascii="Arial" w:hAnsi="Arial"/>
          <w:b/>
        </w:rPr>
        <w:t>problemas</w:t>
      </w:r>
      <w:r>
        <w:rPr>
          <w:rFonts w:ascii="Arial" w:hAnsi="Arial"/>
          <w:b/>
        </w:rPr>
        <w:t xml:space="preserve"> comuns durante a utilização do serviço de circulação de veículos pesados (Goods Vehicle Movement Service)</w:t>
      </w:r>
    </w:p>
    <w:tbl>
      <w:tblPr>
        <w:tblW w:w="5079" w:type="pct"/>
        <w:tblInd w:w="-142" w:type="dxa"/>
        <w:tblCellMar>
          <w:left w:w="10" w:type="dxa"/>
          <w:right w:w="10" w:type="dxa"/>
        </w:tblCellMar>
        <w:tblLook w:val="04A0" w:firstRow="1" w:lastRow="0" w:firstColumn="1" w:lastColumn="0" w:noHBand="0" w:noVBand="1"/>
      </w:tblPr>
      <w:tblGrid>
        <w:gridCol w:w="9169"/>
      </w:tblGrid>
      <w:tr w:rsidR="007D7B7D" w:rsidRPr="0017468C" w14:paraId="76C27DE9" w14:textId="77777777" w:rsidTr="008C4988">
        <w:tc>
          <w:tcPr>
            <w:tcW w:w="9168" w:type="dxa"/>
            <w:shd w:val="clear" w:color="auto" w:fill="FFFFFF" w:themeFill="background1"/>
            <w:tcMar>
              <w:top w:w="90" w:type="dxa"/>
              <w:left w:w="0" w:type="dxa"/>
              <w:bottom w:w="90" w:type="dxa"/>
              <w:right w:w="0" w:type="dxa"/>
            </w:tcMar>
            <w:vAlign w:val="center"/>
          </w:tcPr>
          <w:p w14:paraId="7C1D5754" w14:textId="165697B5" w:rsidR="60FE281E" w:rsidRDefault="007D7B7D" w:rsidP="60FE281E">
            <w:pPr>
              <w:spacing w:line="240" w:lineRule="auto"/>
              <w:rPr>
                <w:rFonts w:ascii="Arial" w:eastAsia="Arial" w:hAnsi="Arial" w:cs="Arial"/>
                <w:color w:val="000000" w:themeColor="text1"/>
              </w:rPr>
            </w:pPr>
            <w:r>
              <w:rPr>
                <w:rFonts w:ascii="Arial" w:hAnsi="Arial"/>
                <w:color w:val="000000" w:themeColor="text1"/>
              </w:rPr>
              <w:t xml:space="preserve">Desde 1‌‌ ‌de janeiro de 2022, qualquer pessoa que transporte mercadorias entre a União Europeia (UE) e a Grã-Bretanha (GB) através de uma fronteira que utilize o serviço de circulação de veículos pesados (Goods Vehicle Movement Service – GVMS) tem de estar registada para utilizar este serviço. </w:t>
            </w:r>
          </w:p>
          <w:p w14:paraId="4FA48D03" w14:textId="5B0ED788" w:rsidR="007D7B7D" w:rsidRPr="0017468C" w:rsidRDefault="007D7B7D" w:rsidP="5D56DB96">
            <w:pPr>
              <w:spacing w:line="240" w:lineRule="auto"/>
              <w:rPr>
                <w:rFonts w:ascii="Arial" w:eastAsia="Arial" w:hAnsi="Arial" w:cs="Arial"/>
                <w:color w:val="000000"/>
              </w:rPr>
            </w:pPr>
            <w:r>
              <w:rPr>
                <w:rFonts w:ascii="Arial" w:hAnsi="Arial"/>
                <w:color w:val="000000" w:themeColor="text1"/>
              </w:rPr>
              <w:t>As modalidades atuais continuarão a aplicar-se ao transporte de mercadorias da ilha da Irlanda para a GB, enquanto prosseguem os debates sobre o Protocolo relativo à Irlanda do Norte.</w:t>
            </w:r>
          </w:p>
        </w:tc>
      </w:tr>
    </w:tbl>
    <w:p w14:paraId="2C942884" w14:textId="2D382142" w:rsidR="007D7B7D" w:rsidRPr="0017468C" w:rsidRDefault="007D7B7D" w:rsidP="5D56DB96">
      <w:pPr>
        <w:spacing w:line="240" w:lineRule="auto"/>
        <w:rPr>
          <w:rFonts w:ascii="Arial" w:eastAsia="Arial" w:hAnsi="Arial" w:cs="Arial"/>
        </w:rPr>
      </w:pPr>
      <w:r>
        <w:rPr>
          <w:rFonts w:ascii="Arial" w:hAnsi="Arial"/>
        </w:rPr>
        <w:t xml:space="preserve">A HMRC está ciente de alguns problemas comuns que têm surgido entre os clientes aquando da criação de referências de movimento de mercadorias (Goods Movement References – GMR) no GVMS, e que estão a causar atrasos nas fronteiras.  </w:t>
      </w:r>
    </w:p>
    <w:p w14:paraId="06D2CD6A" w14:textId="49620DB5" w:rsidR="007D7B7D" w:rsidRPr="00CE5A60" w:rsidRDefault="0ABE799D" w:rsidP="5D56DB96">
      <w:pPr>
        <w:spacing w:line="240" w:lineRule="auto"/>
        <w:rPr>
          <w:rFonts w:ascii="Arial" w:eastAsia="Arial" w:hAnsi="Arial" w:cs="Arial"/>
        </w:rPr>
      </w:pPr>
      <w:r>
        <w:rPr>
          <w:rFonts w:ascii="Arial" w:hAnsi="Arial"/>
        </w:rPr>
        <w:t xml:space="preserve">Para evitar estes problemas, deverá: </w:t>
      </w:r>
    </w:p>
    <w:p w14:paraId="49F46EFB" w14:textId="39C0BE68" w:rsidR="00035C9E" w:rsidRPr="00035C9E"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242424"/>
          <w:shd w:val="clear" w:color="auto" w:fill="FFFFFF"/>
        </w:rPr>
        <w:t>Obter uma GMR para todos os movimentos, incluindo vazios</w:t>
      </w:r>
      <w:r>
        <w:rPr>
          <w:rFonts w:ascii="Arial" w:hAnsi="Arial"/>
          <w:color w:val="242424"/>
          <w:shd w:val="clear" w:color="auto" w:fill="FFFFFF"/>
        </w:rPr>
        <w:t>.</w:t>
      </w:r>
      <w:r>
        <w:rPr>
          <w:rFonts w:ascii="Arial" w:hAnsi="Arial"/>
          <w:color w:val="242424"/>
          <w:shd w:val="clear" w:color="auto" w:fill="FFFFFF"/>
        </w:rPr>
        <w:br/>
      </w:r>
    </w:p>
    <w:p w14:paraId="601F138D" w14:textId="57E3D831" w:rsidR="007D7B7D" w:rsidRPr="007E0E9F" w:rsidRDefault="00035C9E" w:rsidP="00763365">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color w:val="000000"/>
          <w:shd w:val="clear" w:color="auto" w:fill="FFFFFF"/>
        </w:rPr>
        <w:t>Garantir que introduz o tipo correto de referência de declaração para o seu </w:t>
      </w:r>
      <w:r>
        <w:rPr>
          <w:rFonts w:ascii="Arial" w:hAnsi="Arial"/>
          <w:b/>
        </w:rPr>
        <w:t>movimento</w:t>
      </w:r>
      <w:r>
        <w:rPr>
          <w:rFonts w:ascii="Arial" w:hAnsi="Arial"/>
        </w:rPr>
        <w:t xml:space="preserve">. Número de referência de entrada (ERN) para importações através do CHIEF ou número de referência do movimento (MRN) para importações através do serviço de declarações aduaneiras (CDS). Declaração de referência única da remessa (DUCR) para exportações através do CHIEF ou do CDS. Verifique que referências deverá introduzir numa GMR em GOV.UK – </w:t>
      </w:r>
      <w:hyperlink r:id="rId10" w:history="1">
        <w:r w:rsidRPr="00EA4298">
          <w:rPr>
            <w:rStyle w:val="Hyperlink"/>
            <w:rFonts w:ascii="Arial" w:hAnsi="Arial"/>
            <w:b/>
            <w:bCs/>
            <w:shd w:val="clear" w:color="auto" w:fill="FFFFFF"/>
          </w:rPr>
          <w:t>Obter uma referência de movimento de mercadorias</w:t>
        </w:r>
      </w:hyperlink>
      <w:r>
        <w:rPr>
          <w:rFonts w:ascii="Arial" w:hAnsi="Arial"/>
          <w:shd w:val="clear" w:color="auto" w:fill="FFFFFF"/>
        </w:rPr>
        <w:t>.</w:t>
      </w:r>
      <w:r>
        <w:rPr>
          <w:rFonts w:ascii="Arial" w:hAnsi="Arial"/>
          <w:shd w:val="clear" w:color="auto" w:fill="FFFFFF"/>
        </w:rPr>
        <w:br/>
      </w:r>
    </w:p>
    <w:p w14:paraId="233E0355" w14:textId="1F52EDCD" w:rsidR="007D7B7D" w:rsidRPr="0017468C" w:rsidRDefault="00B804DB" w:rsidP="008B1C81">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rPr>
        <w:t>Não utilizar as referências dos reboques ao introduzir o seu número de matrícula do veículo</w:t>
      </w:r>
      <w:r>
        <w:rPr>
          <w:rFonts w:ascii="Arial" w:hAnsi="Arial"/>
        </w:rPr>
        <w:t xml:space="preserve"> (VRN) na GMR para um movimento acompanhado, uma vez que tal impedirá a transportadora de validar a sua GMR. O VRN tem de corresponder ao veículo que apresenta a GMR.</w:t>
      </w:r>
      <w:r>
        <w:br/>
      </w:r>
    </w:p>
    <w:p w14:paraId="51BBE818" w14:textId="505D9BD6" w:rsidR="000E10C7" w:rsidRPr="00035C9E" w:rsidRDefault="00B804DB" w:rsidP="000E10C7">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b/>
        </w:rPr>
        <w:t xml:space="preserve">Não acrescentar números de referência do movimento de exportação da UE </w:t>
      </w:r>
      <w:r>
        <w:rPr>
          <w:rFonts w:ascii="Arial" w:hAnsi="Arial"/>
        </w:rPr>
        <w:t>(MRN) à GMR.</w:t>
      </w:r>
      <w:r>
        <w:br/>
      </w:r>
    </w:p>
    <w:p w14:paraId="4360F6F2" w14:textId="33C22A04" w:rsidR="007D7B7D" w:rsidRPr="000E10C7" w:rsidRDefault="2C3DBD83" w:rsidP="5D56DB96">
      <w:pPr>
        <w:suppressAutoHyphens/>
        <w:autoSpaceDN w:val="0"/>
        <w:spacing w:after="0" w:line="240" w:lineRule="auto"/>
        <w:rPr>
          <w:rFonts w:ascii="Arial" w:eastAsia="Arial" w:hAnsi="Arial" w:cs="Arial"/>
        </w:rPr>
      </w:pPr>
      <w:r>
        <w:rPr>
          <w:rFonts w:ascii="Arial" w:hAnsi="Arial"/>
        </w:rPr>
        <w:t>Caso não cumpra estes requisitos, a sua GMR será inválida e não poderá embarcar.</w:t>
      </w:r>
      <w:r>
        <w:rPr>
          <w:rFonts w:ascii="Arial" w:hAnsi="Arial"/>
        </w:rPr>
        <w:br/>
      </w:r>
    </w:p>
    <w:p w14:paraId="6D6082E3" w14:textId="1116A719" w:rsidR="007D7B7D" w:rsidRPr="000E10C7" w:rsidRDefault="000E10C7" w:rsidP="000E10C7">
      <w:pPr>
        <w:suppressAutoHyphens/>
        <w:autoSpaceDN w:val="0"/>
        <w:spacing w:after="0" w:line="240" w:lineRule="auto"/>
        <w:rPr>
          <w:rFonts w:ascii="Arial" w:eastAsia="Arial" w:hAnsi="Arial" w:cs="Arial"/>
        </w:rPr>
      </w:pPr>
      <w:r>
        <w:rPr>
          <w:rFonts w:ascii="Arial" w:hAnsi="Arial"/>
          <w:shd w:val="clear" w:color="auto" w:fill="FFFFFF"/>
        </w:rPr>
        <w:t xml:space="preserve">A pessoa que elaborar as declarações aduaneiras para as mercadorias transportadas por si deverá: </w:t>
      </w:r>
      <w:r>
        <w:rPr>
          <w:rFonts w:ascii="Arial" w:hAnsi="Arial"/>
          <w:shd w:val="clear" w:color="auto" w:fill="FFFFFF"/>
        </w:rPr>
        <w:br/>
      </w:r>
    </w:p>
    <w:p w14:paraId="2A8A3FF1" w14:textId="199AA8A5" w:rsidR="007D7B7D" w:rsidRPr="0017468C"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Pr>
          <w:rStyle w:val="Emphasis"/>
          <w:rFonts w:ascii="Arial" w:hAnsi="Arial"/>
          <w:i w:val="0"/>
          <w:color w:val="000000"/>
          <w:shd w:val="clear" w:color="auto" w:fill="FFFFFF"/>
        </w:rPr>
        <w:t xml:space="preserve">Utilizar o código de localização duplo para todas as declarações de exportação da GB para a UE se as mercadorias forem transportadas através de Dover e do Eurotúnel. Tal confere-lhe flexibilidade para a escolha da rota. </w:t>
      </w:r>
      <w:r>
        <w:rPr>
          <w:rFonts w:ascii="Arial" w:hAnsi="Arial"/>
          <w:color w:val="000000" w:themeColor="text1"/>
        </w:rPr>
        <w:t xml:space="preserve">Verificar os códigos das localizações para </w:t>
      </w:r>
      <w:r w:rsidR="00534EB3">
        <w:rPr>
          <w:rFonts w:ascii="Arial" w:hAnsi="Arial"/>
          <w:color w:val="000000" w:themeColor="text1"/>
        </w:rPr>
        <w:t>instalações fronteiriças</w:t>
      </w:r>
      <w:r>
        <w:rPr>
          <w:rFonts w:ascii="Arial" w:hAnsi="Arial"/>
          <w:color w:val="000000" w:themeColor="text1"/>
        </w:rPr>
        <w:t xml:space="preserve"> </w:t>
      </w:r>
      <w:r>
        <w:rPr>
          <w:rFonts w:ascii="Arial" w:hAnsi="Arial"/>
          <w:i/>
          <w:iCs/>
          <w:color w:val="000000" w:themeColor="text1"/>
        </w:rPr>
        <w:t>ro-ro</w:t>
      </w:r>
      <w:r>
        <w:rPr>
          <w:rFonts w:ascii="Arial" w:hAnsi="Arial"/>
          <w:color w:val="000000" w:themeColor="text1"/>
        </w:rPr>
        <w:t xml:space="preserve"> para utilizar no</w:t>
      </w:r>
      <w:r w:rsidR="00D10A8B">
        <w:rPr>
          <w:rFonts w:ascii="Arial" w:hAnsi="Arial"/>
          <w:color w:val="000000" w:themeColor="text1"/>
        </w:rPr>
        <w:t xml:space="preserve"> </w:t>
      </w:r>
      <w:hyperlink r:id="rId11" w:history="1">
        <w:r w:rsidRPr="00EA4298">
          <w:rPr>
            <w:rStyle w:val="Hyperlink"/>
            <w:rFonts w:ascii="Arial" w:hAnsi="Arial"/>
            <w:b/>
            <w:bCs/>
          </w:rPr>
          <w:t>CDS</w:t>
        </w:r>
      </w:hyperlink>
      <w:r>
        <w:rPr>
          <w:rFonts w:ascii="Arial" w:hAnsi="Arial"/>
          <w:color w:val="000000" w:themeColor="text1"/>
        </w:rPr>
        <w:t xml:space="preserve"> ou no </w:t>
      </w:r>
      <w:hyperlink r:id="rId12" w:history="1">
        <w:r w:rsidRPr="00EA4298">
          <w:rPr>
            <w:rStyle w:val="Hyperlink"/>
            <w:rFonts w:ascii="Arial" w:hAnsi="Arial"/>
            <w:b/>
            <w:bCs/>
          </w:rPr>
          <w:t>CHIEF</w:t>
        </w:r>
      </w:hyperlink>
      <w:r>
        <w:rPr>
          <w:rFonts w:ascii="Arial" w:hAnsi="Arial"/>
          <w:color w:val="000000" w:themeColor="text1"/>
        </w:rPr>
        <w:t>.</w:t>
      </w:r>
      <w:r>
        <w:rPr>
          <w:rStyle w:val="Emphasis"/>
          <w:rFonts w:ascii="Arial" w:hAnsi="Arial"/>
          <w:i w:val="0"/>
          <w:color w:val="000000"/>
          <w:shd w:val="clear" w:color="auto" w:fill="FFFFFF"/>
        </w:rPr>
        <w:t> </w:t>
      </w:r>
      <w:r>
        <w:rPr>
          <w:rStyle w:val="Emphasis"/>
          <w:rFonts w:ascii="Arial" w:hAnsi="Arial"/>
          <w:i w:val="0"/>
          <w:color w:val="000000"/>
          <w:shd w:val="clear" w:color="auto" w:fill="FFFFFF"/>
        </w:rPr>
        <w:br/>
      </w:r>
    </w:p>
    <w:p w14:paraId="6A29391A" w14:textId="0B64760F" w:rsidR="005C543C" w:rsidRPr="005C543C" w:rsidRDefault="007D7B7D" w:rsidP="005C543C">
      <w:pPr>
        <w:pStyle w:val="ListParagraph"/>
        <w:numPr>
          <w:ilvl w:val="0"/>
          <w:numId w:val="3"/>
        </w:numPr>
        <w:suppressAutoHyphens/>
        <w:autoSpaceDN w:val="0"/>
        <w:spacing w:after="0" w:line="240" w:lineRule="auto"/>
        <w:contextualSpacing w:val="0"/>
        <w:rPr>
          <w:rFonts w:ascii="Arial" w:eastAsia="Arial" w:hAnsi="Arial" w:cs="Arial"/>
        </w:rPr>
      </w:pPr>
      <w:r>
        <w:rPr>
          <w:rFonts w:ascii="Arial" w:hAnsi="Arial"/>
        </w:rPr>
        <w:t>Garant</w:t>
      </w:r>
      <w:r w:rsidR="003D1BB4">
        <w:rPr>
          <w:rFonts w:ascii="Arial" w:hAnsi="Arial"/>
        </w:rPr>
        <w:t>ir</w:t>
      </w:r>
      <w:r>
        <w:rPr>
          <w:rFonts w:ascii="Arial" w:hAnsi="Arial"/>
        </w:rPr>
        <w:t xml:space="preserve"> que introduz a menção «RRS01» na declaração aduaneira,</w:t>
      </w:r>
      <w:r>
        <w:rPr>
          <w:rFonts w:ascii="Arial" w:hAnsi="Arial"/>
          <w:color w:val="000000" w:themeColor="text1"/>
        </w:rPr>
        <w:t xml:space="preserve"> na caixa 44 para o CHIEF ou no Elemento de Dados 2/2 para a CDS</w:t>
      </w:r>
      <w:r>
        <w:rPr>
          <w:rFonts w:ascii="Arial" w:hAnsi="Arial"/>
        </w:rPr>
        <w:t xml:space="preserve">, caso pretenda transportar as mercadorias através de uma fronteira que utilize o GVMS. Se </w:t>
      </w:r>
      <w:r>
        <w:rPr>
          <w:rFonts w:ascii="Arial" w:hAnsi="Arial"/>
          <w:color w:val="000000" w:themeColor="text1"/>
        </w:rPr>
        <w:t>não o fizer, o GVMS não poderá efetuar a validação na GMR enviada.</w:t>
      </w:r>
      <w:r>
        <w:rPr>
          <w:rFonts w:ascii="Arial" w:hAnsi="Arial"/>
        </w:rPr>
        <w:t xml:space="preserve"> </w:t>
      </w:r>
      <w:r>
        <w:rPr>
          <w:rFonts w:ascii="Arial" w:hAnsi="Arial"/>
          <w:color w:val="000000" w:themeColor="text1"/>
        </w:rPr>
        <w:t xml:space="preserve">Para mais informações, consulte o </w:t>
      </w:r>
      <w:hyperlink r:id="rId13">
        <w:r w:rsidRPr="00EA4298">
          <w:rPr>
            <w:rStyle w:val="Hyperlink"/>
            <w:rFonts w:ascii="Arial" w:hAnsi="Arial"/>
            <w:b/>
            <w:bCs/>
          </w:rPr>
          <w:t>documento de informação aduaneira</w:t>
        </w:r>
      </w:hyperlink>
      <w:r>
        <w:rPr>
          <w:rFonts w:ascii="Arial" w:hAnsi="Arial"/>
          <w:color w:val="000000" w:themeColor="text1"/>
        </w:rPr>
        <w:t>.</w:t>
      </w:r>
      <w:r>
        <w:rPr>
          <w:rFonts w:ascii="Arial" w:hAnsi="Arial"/>
          <w:color w:val="000000" w:themeColor="text1"/>
        </w:rPr>
        <w:br/>
      </w:r>
    </w:p>
    <w:p w14:paraId="401062A1" w14:textId="27E1B0FC" w:rsidR="005C543C" w:rsidRPr="005C543C" w:rsidRDefault="005C543C" w:rsidP="005C543C">
      <w:pPr>
        <w:numPr>
          <w:ilvl w:val="0"/>
          <w:numId w:val="4"/>
        </w:numPr>
        <w:spacing w:after="0" w:line="240" w:lineRule="auto"/>
        <w:rPr>
          <w:rFonts w:ascii="Arial" w:hAnsi="Arial" w:cs="Arial"/>
        </w:rPr>
      </w:pPr>
      <w:r>
        <w:rPr>
          <w:rFonts w:ascii="Arial" w:hAnsi="Arial"/>
        </w:rPr>
        <w:t>Verifi</w:t>
      </w:r>
      <w:r w:rsidR="003D1BB4">
        <w:rPr>
          <w:rFonts w:ascii="Arial" w:hAnsi="Arial"/>
        </w:rPr>
        <w:t>car</w:t>
      </w:r>
      <w:r>
        <w:rPr>
          <w:rFonts w:ascii="Arial" w:hAnsi="Arial"/>
        </w:rPr>
        <w:t xml:space="preserve"> o estado das declarações assim que as mercadorias chegarem à GB, uma vez que poderá ter de tomar novas medidas para proceder ao respetivo </w:t>
      </w:r>
      <w:r>
        <w:rPr>
          <w:rFonts w:ascii="Arial" w:hAnsi="Arial"/>
        </w:rPr>
        <w:lastRenderedPageBreak/>
        <w:t>desalfandegamento, caso fiquem retidas.</w:t>
      </w:r>
      <w:r>
        <w:rPr>
          <w:rFonts w:ascii="Arial" w:hAnsi="Arial"/>
        </w:rPr>
        <w:br/>
      </w:r>
    </w:p>
    <w:p w14:paraId="5B27650F" w14:textId="4C38EA21" w:rsidR="004D1777" w:rsidRPr="005C543C" w:rsidRDefault="005C543C" w:rsidP="005C543C">
      <w:pPr>
        <w:rPr>
          <w:sz w:val="20"/>
          <w:szCs w:val="20"/>
        </w:rPr>
      </w:pPr>
      <w:r>
        <w:rPr>
          <w:rFonts w:ascii="Arial" w:hAnsi="Arial"/>
        </w:rPr>
        <w:t xml:space="preserve">Deve utilizar a sua GMR na página </w:t>
      </w:r>
      <w:hyperlink r:id="rId14" w:history="1">
        <w:r w:rsidRPr="00EA4298">
          <w:rPr>
            <w:rStyle w:val="Hyperlink"/>
            <w:rFonts w:ascii="Arial" w:hAnsi="Arial"/>
            <w:b/>
            <w:bCs/>
          </w:rPr>
          <w:t>Verifique se tem de se apresentar para uma inspeç</w:t>
        </w:r>
        <w:r>
          <w:rPr>
            <w:rStyle w:val="Hyperlink"/>
            <w:rFonts w:ascii="Arial" w:hAnsi="Arial"/>
          </w:rPr>
          <w:t>ão</w:t>
        </w:r>
      </w:hyperlink>
      <w:r>
        <w:rPr>
          <w:rFonts w:ascii="Arial" w:hAnsi="Arial"/>
        </w:rPr>
        <w:t xml:space="preserve"> para perceber se as suas mercadorias se encontram retidas. Se estiver a chegar ao porto de Dover ou ao Eurotúnel, tem de se apresentar numa instalação fronteiriça interior para que a inspeção seja realizada. Para todas as outras fronteiras que utilizam o GVMS, tem de se dirigir à instalação de inspeção situada no porto em que as suas mercadorias estão retidas ou próxima desse porto.</w:t>
      </w:r>
      <w:r>
        <w:rPr>
          <w:sz w:val="20"/>
        </w:rPr>
        <w:t xml:space="preserve"> </w:t>
      </w:r>
      <w:r>
        <w:rPr>
          <w:sz w:val="20"/>
        </w:rPr>
        <w:br/>
      </w:r>
      <w:r>
        <w:rPr>
          <w:sz w:val="20"/>
        </w:rPr>
        <w:br/>
      </w:r>
      <w:hyperlink r:id="rId15">
        <w:r w:rsidRPr="00EA4298">
          <w:rPr>
            <w:rStyle w:val="Hyperlink"/>
            <w:rFonts w:ascii="Arial" w:hAnsi="Arial"/>
            <w:b/>
            <w:bCs/>
          </w:rPr>
          <w:t>Registe-se no GVMS</w:t>
        </w:r>
      </w:hyperlink>
      <w:r>
        <w:rPr>
          <w:rFonts w:ascii="Arial" w:hAnsi="Arial"/>
        </w:rPr>
        <w:t xml:space="preserve"> (está página Web está disponível em 10 línguas europeias) para descobrir como </w:t>
      </w:r>
      <w:hyperlink r:id="rId16">
        <w:r w:rsidRPr="00EA4298">
          <w:rPr>
            <w:rStyle w:val="Hyperlink"/>
            <w:rFonts w:ascii="Arial" w:hAnsi="Arial"/>
            <w:b/>
            <w:bCs/>
          </w:rPr>
          <w:t>transportar mercadorias através de fronteiras</w:t>
        </w:r>
      </w:hyperlink>
      <w:r>
        <w:rPr>
          <w:rFonts w:ascii="Arial" w:hAnsi="Arial"/>
        </w:rPr>
        <w:t xml:space="preserve"> que utilizem este serviço.  </w:t>
      </w:r>
    </w:p>
    <w:p w14:paraId="4F416CD3" w14:textId="4730B13E" w:rsidR="5D56DB96" w:rsidRDefault="5D56DB96" w:rsidP="5D56DB96">
      <w:pPr>
        <w:spacing w:after="0" w:line="240" w:lineRule="auto"/>
        <w:rPr>
          <w:rFonts w:ascii="Arial" w:eastAsia="Arial" w:hAnsi="Arial" w:cs="Arial"/>
        </w:rPr>
      </w:pPr>
    </w:p>
    <w:bookmarkEnd w:id="0"/>
    <w:p w14:paraId="6943BAA6" w14:textId="77777777" w:rsidR="00213624" w:rsidRPr="0017468C" w:rsidRDefault="00213624" w:rsidP="00213624">
      <w:pPr>
        <w:pStyle w:val="paragraph"/>
        <w:spacing w:before="0" w:beforeAutospacing="0" w:after="0" w:afterAutospacing="0"/>
        <w:textAlignment w:val="baseline"/>
        <w:rPr>
          <w:rStyle w:val="normaltextrun"/>
          <w:rFonts w:ascii="Arial" w:eastAsia="Arial" w:hAnsi="Arial" w:cs="Arial"/>
          <w:b/>
          <w:bCs/>
          <w:color w:val="000000" w:themeColor="text1"/>
          <w:sz w:val="22"/>
          <w:szCs w:val="22"/>
        </w:rPr>
      </w:pPr>
      <w:r>
        <w:rPr>
          <w:rStyle w:val="normaltextrun"/>
          <w:rFonts w:ascii="Arial" w:hAnsi="Arial"/>
          <w:b/>
          <w:color w:val="000000" w:themeColor="text1"/>
          <w:sz w:val="22"/>
        </w:rPr>
        <w:t>Precisa de apoio suplementar?</w:t>
      </w:r>
    </w:p>
    <w:p w14:paraId="4EFCA587" w14:textId="59C169ED" w:rsidR="0073195D" w:rsidRPr="0073195D" w:rsidRDefault="00213624" w:rsidP="0073195D">
      <w:pPr>
        <w:pStyle w:val="NormalWeb"/>
        <w:spacing w:before="0" w:beforeAutospacing="0" w:after="0" w:afterAutospacing="0"/>
        <w:rPr>
          <w:rFonts w:ascii="Arial" w:hAnsi="Arial" w:cs="Arial"/>
          <w:sz w:val="22"/>
          <w:szCs w:val="22"/>
        </w:rPr>
      </w:pPr>
      <w:r>
        <w:rPr>
          <w:rStyle w:val="scxw146775850"/>
          <w:rFonts w:ascii="Arial" w:hAnsi="Arial"/>
        </w:rPr>
        <w:t> </w:t>
      </w:r>
      <w:r>
        <w:br/>
      </w:r>
      <w:r>
        <w:rPr>
          <w:rFonts w:ascii="Arial" w:hAnsi="Arial"/>
          <w:sz w:val="22"/>
        </w:rPr>
        <w:t>Se tiver uma dúvida específica sobre importação ou exportação, contacte a secção de Alfândegas e Comércio Internacional da HMRC através do número 0300‌‌ ‌322‌‌ ‌9434. Esta linha está em funcionamento das 8h00‌‌ às 22h00‌‌, de segunda‌‌ ‌a‌‌ ‌sexta-feira, e das 8h00‌‌ às 16h00‌‌ aos fins de semana.</w:t>
      </w:r>
    </w:p>
    <w:p w14:paraId="72514684" w14:textId="52D48158" w:rsidR="0015782B" w:rsidRPr="00FE07B8" w:rsidRDefault="0015782B" w:rsidP="0073195D">
      <w:pPr>
        <w:spacing w:line="240" w:lineRule="auto"/>
        <w:textAlignment w:val="baseline"/>
        <w:rPr>
          <w:rFonts w:ascii="Arial" w:eastAsia="Arial" w:hAnsi="Arial" w:cs="Arial"/>
          <w:color w:val="000000" w:themeColor="text1"/>
        </w:rPr>
      </w:pPr>
    </w:p>
    <w:sectPr w:rsidR="0015782B" w:rsidRPr="00FE07B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C6C7" w14:textId="77777777" w:rsidR="00191AE1" w:rsidRDefault="00191AE1" w:rsidP="00142BF2">
      <w:pPr>
        <w:spacing w:after="0" w:line="240" w:lineRule="auto"/>
      </w:pPr>
      <w:r>
        <w:separator/>
      </w:r>
    </w:p>
  </w:endnote>
  <w:endnote w:type="continuationSeparator" w:id="0">
    <w:p w14:paraId="5BC14F17" w14:textId="77777777" w:rsidR="00191AE1" w:rsidRDefault="00191AE1" w:rsidP="00142BF2">
      <w:pPr>
        <w:spacing w:after="0" w:line="240" w:lineRule="auto"/>
      </w:pPr>
      <w:r>
        <w:continuationSeparator/>
      </w:r>
    </w:p>
  </w:endnote>
  <w:endnote w:type="continuationNotice" w:id="1">
    <w:p w14:paraId="0FCC228B" w14:textId="77777777" w:rsidR="00191AE1" w:rsidRDefault="00191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3495" w14:textId="6859C907" w:rsidR="00142BF2" w:rsidRDefault="00142BF2">
    <w:pPr>
      <w:pStyle w:val="Footer"/>
    </w:pPr>
    <w:r>
      <w:rPr>
        <w:noProof/>
      </w:rPr>
      <mc:AlternateContent>
        <mc:Choice Requires="wps">
          <w:drawing>
            <wp:anchor distT="0" distB="0" distL="0" distR="0" simplePos="0" relativeHeight="251658241" behindDoc="0" locked="0" layoutInCell="1" allowOverlap="1" wp14:anchorId="5781FF76" wp14:editId="7328E1A8">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rPr>
                            <w:t>OFICIAL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1FF7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WwIAAJs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ONf44FsCAACbBAAADgAAAAAAAAAAAAAAAAAuAgAAZHJzL2Uyb0RvYy54bWxQSwECLQAU&#10;AAYACAAAACEAhLDTKNYAAAADAQAADwAAAAAAAAAAAAAAAAC1BAAAZHJzL2Rvd25yZXYueG1sUEsF&#10;BgAAAAAEAAQA8wAAALgFAAAAAA==&#10;" filled="f" stroked="f">
              <v:textbox style="mso-fit-shape-to-text:t" inset="0,0,0,0">
                <w:txbxContent>
                  <w:p w14:paraId="19455ADC" w14:textId="14BB5E99" w:rsidR="00142BF2" w:rsidRPr="00142BF2" w:rsidRDefault="00142BF2">
                    <w:pPr>
                      <w:rPr>
                        <w:rFonts w:ascii="Calibri" w:eastAsia="Calibri" w:hAnsi="Calibri" w:cs="Calibri"/>
                        <w:color w:val="000000"/>
                        <w:sz w:val="20"/>
                        <w:szCs w:val="20"/>
                      </w:rPr>
                    </w:pPr>
                    <w:r>
                      <w:rPr>
                        <w:rFonts w:ascii="Calibri" w:hAnsi="Calibri"/>
                        <w:color w:val="000000"/>
                        <w:sz w:val="20"/>
                      </w:rPr>
                      <w:t>OFICIAL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735E" w14:textId="10A785AD" w:rsidR="00142BF2" w:rsidRDefault="00EA4298">
    <w:pPr>
      <w:pStyle w:val="Footer"/>
    </w:pPr>
    <w:r>
      <w:rPr>
        <w:noProof/>
      </w:rPr>
      <mc:AlternateContent>
        <mc:Choice Requires="wps">
          <w:drawing>
            <wp:anchor distT="0" distB="0" distL="114300" distR="114300" simplePos="0" relativeHeight="251659266" behindDoc="0" locked="0" layoutInCell="0" allowOverlap="1" wp14:anchorId="05C00722" wp14:editId="1BE83309">
              <wp:simplePos x="0" y="0"/>
              <wp:positionH relativeFrom="page">
                <wp:posOffset>0</wp:posOffset>
              </wp:positionH>
              <wp:positionV relativeFrom="page">
                <wp:posOffset>10227945</wp:posOffset>
              </wp:positionV>
              <wp:extent cx="7560310" cy="273050"/>
              <wp:effectExtent l="0" t="0" r="0" b="12700"/>
              <wp:wrapNone/>
              <wp:docPr id="4" name="MSIPCMe40c429b88e60be7ec1b2c6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DF539" w14:textId="28E1C17B" w:rsidR="00EA4298" w:rsidRPr="00EA4298" w:rsidRDefault="00EA4298" w:rsidP="00EA4298">
                          <w:pPr>
                            <w:spacing w:after="0"/>
                            <w:jc w:val="center"/>
                            <w:rPr>
                              <w:rFonts w:ascii="Calibri" w:hAnsi="Calibri" w:cs="Calibri"/>
                              <w:color w:val="000000"/>
                              <w:sz w:val="20"/>
                            </w:rPr>
                          </w:pPr>
                          <w:r w:rsidRPr="00EA429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C00722" id="_x0000_t202" coordsize="21600,21600" o:spt="202" path="m,l,21600r21600,l21600,xe">
              <v:stroke joinstyle="miter"/>
              <v:path gradientshapeok="t" o:connecttype="rect"/>
            </v:shapetype>
            <v:shape id="MSIPCMe40c429b88e60be7ec1b2c6c"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O077+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729DF539" w14:textId="28E1C17B" w:rsidR="00EA4298" w:rsidRPr="00EA4298" w:rsidRDefault="00EA4298" w:rsidP="00EA4298">
                    <w:pPr>
                      <w:spacing w:after="0"/>
                      <w:jc w:val="center"/>
                      <w:rPr>
                        <w:rFonts w:ascii="Calibri" w:hAnsi="Calibri" w:cs="Calibri"/>
                        <w:color w:val="000000"/>
                        <w:sz w:val="20"/>
                      </w:rPr>
                    </w:pPr>
                    <w:r w:rsidRPr="00EA4298">
                      <w:rPr>
                        <w:rFonts w:ascii="Calibri" w:hAnsi="Calibri" w:cs="Calibri"/>
                        <w:color w:val="000000"/>
                        <w:sz w:val="20"/>
                      </w:rPr>
                      <w:t>OFFICIAL</w:t>
                    </w:r>
                  </w:p>
                </w:txbxContent>
              </v:textbox>
              <w10:wrap anchorx="page" anchory="page"/>
            </v:shape>
          </w:pict>
        </mc:Fallback>
      </mc:AlternateContent>
    </w:r>
    <w:r w:rsidR="00142BF2">
      <w:rPr>
        <w:noProof/>
      </w:rPr>
      <mc:AlternateContent>
        <mc:Choice Requires="wps">
          <w:drawing>
            <wp:anchor distT="0" distB="0" distL="0" distR="0" simplePos="0" relativeHeight="251658242" behindDoc="0" locked="0" layoutInCell="1" allowOverlap="1" wp14:anchorId="49AFEEBF" wp14:editId="6CEE9748">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rPr>
                            <w:t>OFICIAL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AFEEBF"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15nRIXQIAAKIEAAAOAAAAAAAAAAAAAAAAAC4CAABkcnMvZTJvRG9jLnhtbFBLAQIt&#10;ABQABgAIAAAAIQCEsNMo1gAAAAMBAAAPAAAAAAAAAAAAAAAAALcEAABkcnMvZG93bnJldi54bWxQ&#10;SwUGAAAAAAQABADzAAAAugUAAAAA&#10;" filled="f" stroked="f">
              <v:textbox style="mso-fit-shape-to-text:t" inset="0,0,0,0">
                <w:txbxContent>
                  <w:p w14:paraId="5E2DF36B" w14:textId="23E03F71" w:rsidR="00142BF2" w:rsidRPr="00142BF2" w:rsidRDefault="00142BF2">
                    <w:pPr>
                      <w:rPr>
                        <w:rFonts w:ascii="Calibri" w:eastAsia="Calibri" w:hAnsi="Calibri" w:cs="Calibri"/>
                        <w:color w:val="000000"/>
                        <w:sz w:val="20"/>
                        <w:szCs w:val="20"/>
                      </w:rPr>
                    </w:pPr>
                    <w:r>
                      <w:rPr>
                        <w:rFonts w:ascii="Calibri" w:hAnsi="Calibri"/>
                        <w:color w:val="000000"/>
                        <w:sz w:val="20"/>
                      </w:rPr>
                      <w:t>OFICIAL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0904" w14:textId="73DB64B5" w:rsidR="00142BF2" w:rsidRDefault="00142BF2">
    <w:pPr>
      <w:pStyle w:val="Footer"/>
    </w:pPr>
    <w:r>
      <w:rPr>
        <w:noProof/>
      </w:rPr>
      <mc:AlternateContent>
        <mc:Choice Requires="wps">
          <w:drawing>
            <wp:anchor distT="0" distB="0" distL="0" distR="0" simplePos="0" relativeHeight="251658240" behindDoc="0" locked="0" layoutInCell="1" allowOverlap="1" wp14:anchorId="42B361AD" wp14:editId="4DE220C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rPr>
                            <w:t>OFICIAL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361A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JIHCxXQIAAKIEAAAOAAAAAAAAAAAAAAAAAC4CAABkcnMvZTJvRG9jLnhtbFBLAQIt&#10;ABQABgAIAAAAIQCEsNMo1gAAAAMBAAAPAAAAAAAAAAAAAAAAALcEAABkcnMvZG93bnJldi54bWxQ&#10;SwUGAAAAAAQABADzAAAAugUAAAAA&#10;" filled="f" stroked="f">
              <v:textbox style="mso-fit-shape-to-text:t" inset="0,0,0,0">
                <w:txbxContent>
                  <w:p w14:paraId="2EBEDFF4" w14:textId="6BA256A0" w:rsidR="00142BF2" w:rsidRPr="00142BF2" w:rsidRDefault="00142BF2">
                    <w:pPr>
                      <w:rPr>
                        <w:rFonts w:ascii="Calibri" w:eastAsia="Calibri" w:hAnsi="Calibri" w:cs="Calibri"/>
                        <w:color w:val="000000"/>
                        <w:sz w:val="20"/>
                        <w:szCs w:val="20"/>
                      </w:rPr>
                    </w:pPr>
                    <w:r>
                      <w:rPr>
                        <w:rFonts w:ascii="Calibri" w:hAnsi="Calibri"/>
                        <w:color w:val="000000"/>
                        <w:sz w:val="20"/>
                      </w:rPr>
                      <w:t>OFICIAL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FF897" w14:textId="77777777" w:rsidR="00191AE1" w:rsidRDefault="00191AE1" w:rsidP="00142BF2">
      <w:pPr>
        <w:spacing w:after="0" w:line="240" w:lineRule="auto"/>
      </w:pPr>
      <w:r>
        <w:separator/>
      </w:r>
    </w:p>
  </w:footnote>
  <w:footnote w:type="continuationSeparator" w:id="0">
    <w:p w14:paraId="1DBBA886" w14:textId="77777777" w:rsidR="00191AE1" w:rsidRDefault="00191AE1" w:rsidP="00142BF2">
      <w:pPr>
        <w:spacing w:after="0" w:line="240" w:lineRule="auto"/>
      </w:pPr>
      <w:r>
        <w:continuationSeparator/>
      </w:r>
    </w:p>
  </w:footnote>
  <w:footnote w:type="continuationNotice" w:id="1">
    <w:p w14:paraId="12463AF6" w14:textId="77777777" w:rsidR="00191AE1" w:rsidRDefault="00191A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AD17" w14:textId="77777777" w:rsidR="00142BF2" w:rsidRDefault="0014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7744" w14:textId="77777777" w:rsidR="00142BF2" w:rsidRDefault="0014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A4D1" w14:textId="77777777" w:rsidR="00142BF2" w:rsidRDefault="0014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623"/>
    <w:multiLevelType w:val="multilevel"/>
    <w:tmpl w:val="8D88126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80FBA"/>
    <w:multiLevelType w:val="hybridMultilevel"/>
    <w:tmpl w:val="FFFFFFFF"/>
    <w:lvl w:ilvl="0" w:tplc="16D2D2D4">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2" w15:restartNumberingAfterBreak="0">
    <w:nsid w:val="6F8E5781"/>
    <w:multiLevelType w:val="multilevel"/>
    <w:tmpl w:val="84A8C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7C8ED"/>
    <w:rsid w:val="000301BB"/>
    <w:rsid w:val="00031775"/>
    <w:rsid w:val="00035C9E"/>
    <w:rsid w:val="00053FE0"/>
    <w:rsid w:val="000622CF"/>
    <w:rsid w:val="0008070E"/>
    <w:rsid w:val="0009652A"/>
    <w:rsid w:val="000B3579"/>
    <w:rsid w:val="000D16B8"/>
    <w:rsid w:val="000E10C7"/>
    <w:rsid w:val="00142A2E"/>
    <w:rsid w:val="00142BF2"/>
    <w:rsid w:val="0015782B"/>
    <w:rsid w:val="0017468C"/>
    <w:rsid w:val="00191AE1"/>
    <w:rsid w:val="001A4134"/>
    <w:rsid w:val="001B4DE9"/>
    <w:rsid w:val="001B696F"/>
    <w:rsid w:val="001F159A"/>
    <w:rsid w:val="001F30B3"/>
    <w:rsid w:val="00202DAE"/>
    <w:rsid w:val="0020767D"/>
    <w:rsid w:val="00213624"/>
    <w:rsid w:val="0022594D"/>
    <w:rsid w:val="002356BF"/>
    <w:rsid w:val="00247695"/>
    <w:rsid w:val="0026017E"/>
    <w:rsid w:val="002702C2"/>
    <w:rsid w:val="002A7D26"/>
    <w:rsid w:val="002C0891"/>
    <w:rsid w:val="002F16F4"/>
    <w:rsid w:val="002F6A6D"/>
    <w:rsid w:val="00332C86"/>
    <w:rsid w:val="0034599F"/>
    <w:rsid w:val="003B5982"/>
    <w:rsid w:val="003D1BB4"/>
    <w:rsid w:val="003D68E3"/>
    <w:rsid w:val="003F32F3"/>
    <w:rsid w:val="0047D0FF"/>
    <w:rsid w:val="00481617"/>
    <w:rsid w:val="004D1777"/>
    <w:rsid w:val="004E18C3"/>
    <w:rsid w:val="004E6CB2"/>
    <w:rsid w:val="005138DB"/>
    <w:rsid w:val="00534EB3"/>
    <w:rsid w:val="00537342"/>
    <w:rsid w:val="00555012"/>
    <w:rsid w:val="00565A64"/>
    <w:rsid w:val="00570142"/>
    <w:rsid w:val="00585973"/>
    <w:rsid w:val="0059242A"/>
    <w:rsid w:val="005C4073"/>
    <w:rsid w:val="005C543C"/>
    <w:rsid w:val="0060793F"/>
    <w:rsid w:val="006119E4"/>
    <w:rsid w:val="00623C1B"/>
    <w:rsid w:val="00665147"/>
    <w:rsid w:val="006801B1"/>
    <w:rsid w:val="00686968"/>
    <w:rsid w:val="0069046A"/>
    <w:rsid w:val="00690EE4"/>
    <w:rsid w:val="0069425A"/>
    <w:rsid w:val="006A32DA"/>
    <w:rsid w:val="006B653E"/>
    <w:rsid w:val="006D4681"/>
    <w:rsid w:val="006E27C4"/>
    <w:rsid w:val="006E5931"/>
    <w:rsid w:val="00722308"/>
    <w:rsid w:val="007241EE"/>
    <w:rsid w:val="0073195D"/>
    <w:rsid w:val="00757204"/>
    <w:rsid w:val="00760068"/>
    <w:rsid w:val="0076582E"/>
    <w:rsid w:val="00774E14"/>
    <w:rsid w:val="0077717A"/>
    <w:rsid w:val="0078339F"/>
    <w:rsid w:val="00796358"/>
    <w:rsid w:val="007C6CBF"/>
    <w:rsid w:val="007D1114"/>
    <w:rsid w:val="007D7B7D"/>
    <w:rsid w:val="007E0E9F"/>
    <w:rsid w:val="00804442"/>
    <w:rsid w:val="00810203"/>
    <w:rsid w:val="00815582"/>
    <w:rsid w:val="00815A85"/>
    <w:rsid w:val="00820D42"/>
    <w:rsid w:val="0083313D"/>
    <w:rsid w:val="00860867"/>
    <w:rsid w:val="00866375"/>
    <w:rsid w:val="00872FA7"/>
    <w:rsid w:val="0088082B"/>
    <w:rsid w:val="00883191"/>
    <w:rsid w:val="008844BB"/>
    <w:rsid w:val="008A358A"/>
    <w:rsid w:val="008B1C81"/>
    <w:rsid w:val="008C3DB0"/>
    <w:rsid w:val="008C4429"/>
    <w:rsid w:val="008C4988"/>
    <w:rsid w:val="008E5F6F"/>
    <w:rsid w:val="00924FE9"/>
    <w:rsid w:val="009702F3"/>
    <w:rsid w:val="0097463B"/>
    <w:rsid w:val="009A11D7"/>
    <w:rsid w:val="009A4C2C"/>
    <w:rsid w:val="009D12B7"/>
    <w:rsid w:val="00A213FE"/>
    <w:rsid w:val="00A2700C"/>
    <w:rsid w:val="00A30FC2"/>
    <w:rsid w:val="00A348C2"/>
    <w:rsid w:val="00A52101"/>
    <w:rsid w:val="00A878D4"/>
    <w:rsid w:val="00A926E1"/>
    <w:rsid w:val="00AA6DB6"/>
    <w:rsid w:val="00AF5672"/>
    <w:rsid w:val="00B157A3"/>
    <w:rsid w:val="00B27CA6"/>
    <w:rsid w:val="00B3454F"/>
    <w:rsid w:val="00B804DB"/>
    <w:rsid w:val="00B8283E"/>
    <w:rsid w:val="00BB518C"/>
    <w:rsid w:val="00BC367D"/>
    <w:rsid w:val="00BE0A20"/>
    <w:rsid w:val="00BF7533"/>
    <w:rsid w:val="00C15785"/>
    <w:rsid w:val="00C16ACC"/>
    <w:rsid w:val="00C16E2D"/>
    <w:rsid w:val="00C37200"/>
    <w:rsid w:val="00C560BB"/>
    <w:rsid w:val="00CA4E9E"/>
    <w:rsid w:val="00CB4C71"/>
    <w:rsid w:val="00CD3FF5"/>
    <w:rsid w:val="00CE5A60"/>
    <w:rsid w:val="00CF2B70"/>
    <w:rsid w:val="00CF5991"/>
    <w:rsid w:val="00D10A8B"/>
    <w:rsid w:val="00D1104D"/>
    <w:rsid w:val="00D20715"/>
    <w:rsid w:val="00DA2581"/>
    <w:rsid w:val="00DB18A8"/>
    <w:rsid w:val="00DC166A"/>
    <w:rsid w:val="00DC72B9"/>
    <w:rsid w:val="00DF1EEF"/>
    <w:rsid w:val="00E06B78"/>
    <w:rsid w:val="00E151BA"/>
    <w:rsid w:val="00E151E6"/>
    <w:rsid w:val="00E15D5E"/>
    <w:rsid w:val="00E33261"/>
    <w:rsid w:val="00E372EA"/>
    <w:rsid w:val="00E37A89"/>
    <w:rsid w:val="00E82BEB"/>
    <w:rsid w:val="00E83AF2"/>
    <w:rsid w:val="00EA1B7F"/>
    <w:rsid w:val="00EA4298"/>
    <w:rsid w:val="00EC779B"/>
    <w:rsid w:val="00EE1E3E"/>
    <w:rsid w:val="00F04594"/>
    <w:rsid w:val="00F41992"/>
    <w:rsid w:val="00F919A6"/>
    <w:rsid w:val="00FB3335"/>
    <w:rsid w:val="00FC6BDB"/>
    <w:rsid w:val="00FE07B8"/>
    <w:rsid w:val="029B71C5"/>
    <w:rsid w:val="0319C3ED"/>
    <w:rsid w:val="04B1A0C8"/>
    <w:rsid w:val="0543D73A"/>
    <w:rsid w:val="06207003"/>
    <w:rsid w:val="069AC556"/>
    <w:rsid w:val="08749C3A"/>
    <w:rsid w:val="0ABE799D"/>
    <w:rsid w:val="0ADABE75"/>
    <w:rsid w:val="0D3AC7E9"/>
    <w:rsid w:val="0E1C7DEB"/>
    <w:rsid w:val="0E2937D4"/>
    <w:rsid w:val="0E43EFAC"/>
    <w:rsid w:val="10506636"/>
    <w:rsid w:val="11360207"/>
    <w:rsid w:val="1299D944"/>
    <w:rsid w:val="151C6F18"/>
    <w:rsid w:val="15CB1298"/>
    <w:rsid w:val="1601EB46"/>
    <w:rsid w:val="16CED6DA"/>
    <w:rsid w:val="1720C317"/>
    <w:rsid w:val="175B91D7"/>
    <w:rsid w:val="1C845190"/>
    <w:rsid w:val="1D817BA4"/>
    <w:rsid w:val="1ECC6C8E"/>
    <w:rsid w:val="1EE72251"/>
    <w:rsid w:val="216A7D84"/>
    <w:rsid w:val="221B839F"/>
    <w:rsid w:val="23136AB5"/>
    <w:rsid w:val="24040D44"/>
    <w:rsid w:val="24627EDA"/>
    <w:rsid w:val="255A346A"/>
    <w:rsid w:val="29B6E581"/>
    <w:rsid w:val="29ECDB5D"/>
    <w:rsid w:val="2C3DBD83"/>
    <w:rsid w:val="2C90A978"/>
    <w:rsid w:val="2C9D9037"/>
    <w:rsid w:val="2DAEA766"/>
    <w:rsid w:val="2F887E4A"/>
    <w:rsid w:val="316EFB92"/>
    <w:rsid w:val="319605B3"/>
    <w:rsid w:val="31DAFCA2"/>
    <w:rsid w:val="3271F25A"/>
    <w:rsid w:val="3A11F2AD"/>
    <w:rsid w:val="3A569519"/>
    <w:rsid w:val="3C91EC4E"/>
    <w:rsid w:val="403445BB"/>
    <w:rsid w:val="429D5BBF"/>
    <w:rsid w:val="457D9B2C"/>
    <w:rsid w:val="47F664C2"/>
    <w:rsid w:val="49305459"/>
    <w:rsid w:val="4975578D"/>
    <w:rsid w:val="4ACDE342"/>
    <w:rsid w:val="4C73799C"/>
    <w:rsid w:val="4EAC53CD"/>
    <w:rsid w:val="5010074A"/>
    <w:rsid w:val="50E90F95"/>
    <w:rsid w:val="52159348"/>
    <w:rsid w:val="52ADF792"/>
    <w:rsid w:val="52DAA564"/>
    <w:rsid w:val="52F32D5D"/>
    <w:rsid w:val="52FAEC36"/>
    <w:rsid w:val="5349F91D"/>
    <w:rsid w:val="535FAC27"/>
    <w:rsid w:val="53D34F1E"/>
    <w:rsid w:val="5510E79E"/>
    <w:rsid w:val="55691FF3"/>
    <w:rsid w:val="55E178BC"/>
    <w:rsid w:val="572A3321"/>
    <w:rsid w:val="57D6A240"/>
    <w:rsid w:val="59222B08"/>
    <w:rsid w:val="59CEEDAB"/>
    <w:rsid w:val="59D6EB74"/>
    <w:rsid w:val="5D56DB96"/>
    <w:rsid w:val="5EAEC782"/>
    <w:rsid w:val="60FE281E"/>
    <w:rsid w:val="6217C8ED"/>
    <w:rsid w:val="641C2D71"/>
    <w:rsid w:val="65228632"/>
    <w:rsid w:val="669AE41F"/>
    <w:rsid w:val="66FC5D16"/>
    <w:rsid w:val="67D7905E"/>
    <w:rsid w:val="68C38F0A"/>
    <w:rsid w:val="6A336660"/>
    <w:rsid w:val="6A41DEB0"/>
    <w:rsid w:val="6A936ABC"/>
    <w:rsid w:val="6BF9493B"/>
    <w:rsid w:val="6CEEFA1C"/>
    <w:rsid w:val="6FC4EE0D"/>
    <w:rsid w:val="71E7BFE1"/>
    <w:rsid w:val="725FDF9F"/>
    <w:rsid w:val="7452D374"/>
    <w:rsid w:val="756E42F3"/>
    <w:rsid w:val="79A9ACDB"/>
    <w:rsid w:val="7B28B847"/>
    <w:rsid w:val="7B7CABA0"/>
    <w:rsid w:val="7BF19D32"/>
    <w:rsid w:val="7CA21646"/>
    <w:rsid w:val="7D2FFAF6"/>
    <w:rsid w:val="7D9D5833"/>
    <w:rsid w:val="7DD6B7AD"/>
    <w:rsid w:val="7DF6C932"/>
    <w:rsid w:val="7ED5B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C8ED"/>
  <w15:chartTrackingRefBased/>
  <w15:docId w15:val="{E208113E-CD8B-4536-97F3-770E970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F2"/>
  </w:style>
  <w:style w:type="paragraph" w:styleId="Footer">
    <w:name w:val="footer"/>
    <w:basedOn w:val="Normal"/>
    <w:link w:val="FooterChar"/>
    <w:uiPriority w:val="99"/>
    <w:unhideWhenUsed/>
    <w:rsid w:val="0014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F2"/>
  </w:style>
  <w:style w:type="character" w:styleId="Hyperlink">
    <w:name w:val="Hyperlink"/>
    <w:basedOn w:val="DefaultParagraphFont"/>
    <w:uiPriority w:val="99"/>
    <w:unhideWhenUsed/>
    <w:rsid w:val="0015782B"/>
    <w:rPr>
      <w:color w:val="0563C1" w:themeColor="hyperlink"/>
      <w:u w:val="single"/>
    </w:rPr>
  </w:style>
  <w:style w:type="paragraph" w:styleId="ListParagraph">
    <w:name w:val="List Paragraph"/>
    <w:basedOn w:val="Normal"/>
    <w:qFormat/>
    <w:rsid w:val="0015782B"/>
    <w:pPr>
      <w:ind w:left="720"/>
      <w:contextualSpacing/>
    </w:pPr>
  </w:style>
  <w:style w:type="character" w:styleId="Emphasis">
    <w:name w:val="Emphasis"/>
    <w:basedOn w:val="DefaultParagraphFont"/>
    <w:qFormat/>
    <w:rsid w:val="007D7B7D"/>
    <w:rPr>
      <w:i/>
      <w:iCs/>
    </w:rPr>
  </w:style>
  <w:style w:type="character" w:styleId="UnresolvedMention">
    <w:name w:val="Unresolved Mention"/>
    <w:basedOn w:val="DefaultParagraphFont"/>
    <w:uiPriority w:val="99"/>
    <w:unhideWhenUsed/>
    <w:rsid w:val="00B3454F"/>
    <w:rPr>
      <w:color w:val="605E5C"/>
      <w:shd w:val="clear" w:color="auto" w:fill="E1DFDD"/>
    </w:rPr>
  </w:style>
  <w:style w:type="paragraph" w:customStyle="1" w:styleId="paragraph">
    <w:name w:val="paragraph"/>
    <w:basedOn w:val="Normal"/>
    <w:rsid w:val="00213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3624"/>
  </w:style>
  <w:style w:type="character" w:customStyle="1" w:styleId="scxw146775850">
    <w:name w:val="scxw146775850"/>
    <w:basedOn w:val="DefaultParagraphFont"/>
    <w:rsid w:val="00213624"/>
  </w:style>
  <w:style w:type="character" w:styleId="FollowedHyperlink">
    <w:name w:val="FollowedHyperlink"/>
    <w:basedOn w:val="DefaultParagraphFont"/>
    <w:uiPriority w:val="99"/>
    <w:semiHidden/>
    <w:unhideWhenUsed/>
    <w:rsid w:val="00C560BB"/>
    <w:rPr>
      <w:color w:val="954F72" w:themeColor="followedHyperlink"/>
      <w:u w:val="single"/>
    </w:rPr>
  </w:style>
  <w:style w:type="paragraph" w:styleId="CommentText">
    <w:name w:val="annotation text"/>
    <w:basedOn w:val="Normal"/>
    <w:link w:val="CommentTextChar"/>
    <w:uiPriority w:val="99"/>
    <w:semiHidden/>
    <w:unhideWhenUsed/>
    <w:rsid w:val="002A7D26"/>
    <w:pPr>
      <w:spacing w:line="240" w:lineRule="auto"/>
    </w:pPr>
    <w:rPr>
      <w:sz w:val="20"/>
      <w:szCs w:val="20"/>
    </w:rPr>
  </w:style>
  <w:style w:type="character" w:customStyle="1" w:styleId="CommentTextChar">
    <w:name w:val="Comment Text Char"/>
    <w:basedOn w:val="DefaultParagraphFont"/>
    <w:link w:val="CommentText"/>
    <w:uiPriority w:val="99"/>
    <w:semiHidden/>
    <w:rsid w:val="002A7D26"/>
    <w:rPr>
      <w:sz w:val="20"/>
      <w:szCs w:val="20"/>
    </w:rPr>
  </w:style>
  <w:style w:type="character" w:styleId="CommentReference">
    <w:name w:val="annotation reference"/>
    <w:basedOn w:val="DefaultParagraphFont"/>
    <w:uiPriority w:val="99"/>
    <w:semiHidden/>
    <w:unhideWhenUsed/>
    <w:rsid w:val="002A7D26"/>
    <w:rPr>
      <w:sz w:val="16"/>
      <w:szCs w:val="16"/>
    </w:rPr>
  </w:style>
  <w:style w:type="paragraph" w:styleId="CommentSubject">
    <w:name w:val="annotation subject"/>
    <w:basedOn w:val="CommentText"/>
    <w:next w:val="CommentText"/>
    <w:link w:val="CommentSubjectChar"/>
    <w:uiPriority w:val="99"/>
    <w:semiHidden/>
    <w:unhideWhenUsed/>
    <w:rsid w:val="00815582"/>
    <w:rPr>
      <w:b/>
      <w:bCs/>
    </w:rPr>
  </w:style>
  <w:style w:type="character" w:customStyle="1" w:styleId="CommentSubjectChar">
    <w:name w:val="Comment Subject Char"/>
    <w:basedOn w:val="CommentTextChar"/>
    <w:link w:val="CommentSubject"/>
    <w:uiPriority w:val="99"/>
    <w:semiHidden/>
    <w:rsid w:val="00815582"/>
    <w:rPr>
      <w:b/>
      <w:bCs/>
      <w:sz w:val="20"/>
      <w:szCs w:val="20"/>
    </w:rPr>
  </w:style>
  <w:style w:type="character" w:styleId="Mention">
    <w:name w:val="Mention"/>
    <w:basedOn w:val="DefaultParagraphFont"/>
    <w:uiPriority w:val="99"/>
    <w:unhideWhenUsed/>
    <w:rsid w:val="00815582"/>
    <w:rPr>
      <w:color w:val="2B579A"/>
      <w:shd w:val="clear" w:color="auto" w:fill="E1DFDD"/>
    </w:rPr>
  </w:style>
  <w:style w:type="paragraph" w:styleId="NormalWeb">
    <w:name w:val="Normal (Web)"/>
    <w:basedOn w:val="Normal"/>
    <w:uiPriority w:val="99"/>
    <w:unhideWhenUsed/>
    <w:rsid w:val="00731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042">
      <w:bodyDiv w:val="1"/>
      <w:marLeft w:val="0"/>
      <w:marRight w:val="0"/>
      <w:marTop w:val="0"/>
      <w:marBottom w:val="0"/>
      <w:divBdr>
        <w:top w:val="none" w:sz="0" w:space="0" w:color="auto"/>
        <w:left w:val="none" w:sz="0" w:space="0" w:color="auto"/>
        <w:bottom w:val="none" w:sz="0" w:space="0" w:color="auto"/>
        <w:right w:val="none" w:sz="0" w:space="0" w:color="auto"/>
      </w:divBdr>
    </w:div>
    <w:div w:id="564951862">
      <w:bodyDiv w:val="1"/>
      <w:marLeft w:val="0"/>
      <w:marRight w:val="0"/>
      <w:marTop w:val="0"/>
      <w:marBottom w:val="0"/>
      <w:divBdr>
        <w:top w:val="none" w:sz="0" w:space="0" w:color="auto"/>
        <w:left w:val="none" w:sz="0" w:space="0" w:color="auto"/>
        <w:bottom w:val="none" w:sz="0" w:space="0" w:color="auto"/>
        <w:right w:val="none" w:sz="0" w:space="0" w:color="auto"/>
      </w:divBdr>
    </w:div>
    <w:div w:id="2143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ods-leaving-great-britain-from-1-january-2022-at-ports-using-gvms-cip-2/customs-information-paper-2?&amp;utm_source=haulier30&amp;utm_medium=stk_email&amp;utm_campaign=transition&amp;utm_content=Jan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uk-trade-tariff-freight-location-codes?&amp;utm_source=haulier30&amp;utm_medium=stk_email&amp;utm_campaign=transition&amp;utm_content=Jan22"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uidance/check-how-to-move-goods-through-ports-that-use-the-goods-vehicle-movement-service?&amp;utm_source=haulier30&amp;utm_medium=stk_email&amp;utm_campaign=transition&amp;utm_content=Jan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oll-on-roll-off-ports-location-codes-for-data-element-523-of-the-customs-declaration-service?&amp;utm_source=haulier30&amp;utm_medium=stk_email&amp;utm_campaign=transition&amp;utm_content=Jan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register-for-the-goods-vehicle-movement-service?&amp;utm_source=haulier30&amp;utm_medium=stk_email&amp;utm_campaign=transition&amp;utm_content=Jan22" TargetMode="External"/><Relationship Id="rId23" Type="http://schemas.openxmlformats.org/officeDocument/2006/relationships/fontTable" Target="fontTable.xml"/><Relationship Id="rId10" Type="http://schemas.openxmlformats.org/officeDocument/2006/relationships/hyperlink" Target="https://www.gov.uk/guidance/get-a-goods-movement-reference?&amp;utm_source=haulier30&amp;utm_medium=stk_email&amp;utm_campaign=transition&amp;utm_content=Jan2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driver-inspection-notification/start?&amp;utm_source=haulier30&amp;utm_medium=stk_email&amp;utm_campaign=transition&amp;utm_content=Jan22"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A704F4D9-8872-4657-85AD-4E831DD17B9C}">
    <t:Anchor>
      <t:Comment id="629165556"/>
    </t:Anchor>
    <t:History>
      <t:Event id="{1557E774-F325-4129-B88F-270CC0D6D9D1}" time="2022-01-05T17:10:47.232Z">
        <t:Attribution userId="S::carl.harvey@hmrc.gov.uk::51116d47-0093-44a4-b020-e05e7f8b4521" userProvider="AD" userName="Harvey, Carl (B&amp;T GB Delivery)"/>
        <t:Anchor>
          <t:Comment id="565243737"/>
        </t:Anchor>
        <t:Create/>
      </t:Event>
      <t:Event id="{14AF94DB-D45D-4C8E-BBEB-3CC4C4E650F3}" time="2022-01-05T17:10:47.232Z">
        <t:Attribution userId="S::carl.harvey@hmrc.gov.uk::51116d47-0093-44a4-b020-e05e7f8b4521" userProvider="AD" userName="Harvey, Carl (B&amp;T GB Delivery)"/>
        <t:Anchor>
          <t:Comment id="565243737"/>
        </t:Anchor>
        <t:Assign userId="S::george.miller@hmrc.gov.uk::23480374-eb4f-46aa-a8b3-f35b83e89250" userProvider="AD" userName="Miller, George (C&amp;BD)"/>
      </t:Event>
      <t:Event id="{8ED2783D-83FB-46FA-AD2D-9F223075B0D3}" time="2022-01-05T17:10:47.232Z">
        <t:Attribution userId="S::carl.harvey@hmrc.gov.uk::51116d47-0093-44a4-b020-e05e7f8b4521" userProvider="AD" userName="Harvey, Carl (B&amp;T GB Delivery)"/>
        <t:Anchor>
          <t:Comment id="565243737"/>
        </t:Anchor>
        <t:SetTitle title="@Miller, George (C&amp;B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ea30bfe-9705-4682-ab41-015fcca4e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899EA-D7A5-45F9-9FCB-BA3EACC1A612}">
  <ds:schemaRefs>
    <ds:schemaRef ds:uri="http://schemas.microsoft.com/office/2006/metadata/properties"/>
    <ds:schemaRef ds:uri="http://schemas.microsoft.com/office/infopath/2007/PartnerControls"/>
    <ds:schemaRef ds:uri="dea30bfe-9705-4682-ab41-015fcca4e616"/>
  </ds:schemaRefs>
</ds:datastoreItem>
</file>

<file path=customXml/itemProps2.xml><?xml version="1.0" encoding="utf-8"?>
<ds:datastoreItem xmlns:ds="http://schemas.openxmlformats.org/officeDocument/2006/customXml" ds:itemID="{4C3CE931-CD0A-4639-93A8-9A0E71EC9581}">
  <ds:schemaRefs>
    <ds:schemaRef ds:uri="http://schemas.microsoft.com/sharepoint/v3/contenttype/forms"/>
  </ds:schemaRefs>
</ds:datastoreItem>
</file>

<file path=customXml/itemProps3.xml><?xml version="1.0" encoding="utf-8"?>
<ds:datastoreItem xmlns:ds="http://schemas.openxmlformats.org/officeDocument/2006/customXml" ds:itemID="{FFB615C9-CF5F-4745-9AEB-44B8B473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Links>
    <vt:vector size="36" baseType="variant">
      <vt:variant>
        <vt:i4>1703962</vt:i4>
      </vt:variant>
      <vt:variant>
        <vt:i4>15</vt:i4>
      </vt:variant>
      <vt:variant>
        <vt:i4>0</vt:i4>
      </vt:variant>
      <vt:variant>
        <vt:i4>5</vt:i4>
      </vt:variant>
      <vt:variant>
        <vt:lpwstr>https://www.gov.uk/guidance/check-how-to-move-goods-through-ports-that-use-the-goods-vehicle-movement-service</vt:lpwstr>
      </vt:variant>
      <vt:variant>
        <vt:lpwstr/>
      </vt:variant>
      <vt:variant>
        <vt:i4>6815776</vt:i4>
      </vt:variant>
      <vt:variant>
        <vt:i4>12</vt:i4>
      </vt:variant>
      <vt:variant>
        <vt:i4>0</vt:i4>
      </vt:variant>
      <vt:variant>
        <vt:i4>5</vt:i4>
      </vt:variant>
      <vt:variant>
        <vt:lpwstr>https://www.gov.uk/guidance/register-for-the-goods-vehicle-movement-service</vt:lpwstr>
      </vt:variant>
      <vt:variant>
        <vt:lpwstr/>
      </vt:variant>
      <vt:variant>
        <vt:i4>4980825</vt:i4>
      </vt:variant>
      <vt:variant>
        <vt:i4>9</vt:i4>
      </vt:variant>
      <vt:variant>
        <vt:i4>0</vt:i4>
      </vt:variant>
      <vt:variant>
        <vt:i4>5</vt:i4>
      </vt:variant>
      <vt:variant>
        <vt:lpwstr>https://www.gov.uk/government/publications/goods-leaving-great-britain-from-1-january-2022-at-ports-using-gvms-cip-2/customs-information-paper-2</vt:lpwstr>
      </vt:variant>
      <vt:variant>
        <vt:lpwstr/>
      </vt:variant>
      <vt:variant>
        <vt:i4>3080205</vt:i4>
      </vt:variant>
      <vt:variant>
        <vt:i4>6</vt:i4>
      </vt:variant>
      <vt:variant>
        <vt:i4>0</vt:i4>
      </vt:variant>
      <vt:variant>
        <vt:i4>5</vt:i4>
      </vt:variant>
      <vt:variant>
        <vt:lpwstr>https://www.gov.uk/government/publications/uk-trade-tariff-freight-location-codes?&amp;utm_source=haulier30&amp;utm_medium=stk_email&amp;utm_campaign=transition&amp;utm_content=Dec21UK</vt:lpwstr>
      </vt:variant>
      <vt:variant>
        <vt:lpwstr/>
      </vt:variant>
      <vt:variant>
        <vt:i4>6750227</vt:i4>
      </vt:variant>
      <vt:variant>
        <vt:i4>3</vt:i4>
      </vt:variant>
      <vt:variant>
        <vt:i4>0</vt:i4>
      </vt:variant>
      <vt:variant>
        <vt:i4>5</vt:i4>
      </vt:variant>
      <vt:variant>
        <vt:lpwstr>https://www.gov.uk/government/publications/roll-on-roll-off-ports-location-codes-for-data-element-523-of-the-customs-declaration-service?&amp;utm_source=haulier30&amp;utm_medium=stk_email&amp;utm_campaign=transition&amp;utm_content=Dec21UK</vt:lpwstr>
      </vt:variant>
      <vt:variant>
        <vt:lpwstr/>
      </vt:variant>
      <vt:variant>
        <vt:i4>7602219</vt:i4>
      </vt:variant>
      <vt:variant>
        <vt:i4>0</vt:i4>
      </vt:variant>
      <vt:variant>
        <vt:i4>0</vt:i4>
      </vt:variant>
      <vt:variant>
        <vt:i4>5</vt:i4>
      </vt:variant>
      <vt:variant>
        <vt:lpwstr>https://www.gov.uk/guidance/get-a-goods-movement-reference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 Samantha (HMRC Comms)</dc:creator>
  <cp:keywords/>
  <dc:description/>
  <cp:lastModifiedBy>Pott, Samantha (HMRC Comms)</cp:lastModifiedBy>
  <cp:revision>3</cp:revision>
  <dcterms:created xsi:type="dcterms:W3CDTF">2022-01-11T17:55:00Z</dcterms:created>
  <dcterms:modified xsi:type="dcterms:W3CDTF">2022-01-12T10:36:00Z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2022-01-05T11:02:39Z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0931d2eb-a025-4223-a44b-e1152cbc75b5</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