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6099762C" w:rsidR="00BF7533" w:rsidRPr="0017468C" w:rsidRDefault="00C15785" w:rsidP="5D56DB96">
      <w:pPr>
        <w:spacing w:line="240" w:lineRule="auto"/>
        <w:rPr>
          <w:rFonts w:ascii="Arial" w:eastAsia="Arial" w:hAnsi="Arial" w:cs="Arial"/>
          <w:b/>
        </w:rPr>
      </w:pPr>
      <w:bookmarkStart w:id="0" w:name="_Hlk92370764"/>
      <w:r>
        <w:rPr>
          <w:rFonts w:ascii="Arial" w:hAnsi="Arial"/>
          <w:b/>
        </w:rPr>
        <w:t>Résoudre les problèmes les plus courants rencontrés avec le Goods Vehicle Movement Service</w:t>
      </w:r>
    </w:p>
    <w:tbl>
      <w:tblPr>
        <w:tblW w:w="5079" w:type="pct"/>
        <w:tblInd w:w="-142" w:type="dxa"/>
        <w:tblCellMar>
          <w:left w:w="10" w:type="dxa"/>
          <w:right w:w="10" w:type="dxa"/>
        </w:tblCellMar>
        <w:tblLook w:val="04A0" w:firstRow="1" w:lastRow="0" w:firstColumn="1" w:lastColumn="0" w:noHBand="0" w:noVBand="1"/>
      </w:tblPr>
      <w:tblGrid>
        <w:gridCol w:w="9169"/>
      </w:tblGrid>
      <w:tr w:rsidR="007D7B7D" w:rsidRPr="0017468C" w14:paraId="76C27DE9" w14:textId="77777777" w:rsidTr="008C4988">
        <w:tc>
          <w:tcPr>
            <w:tcW w:w="9168" w:type="dxa"/>
            <w:shd w:val="clear" w:color="auto" w:fill="FFFFFF" w:themeFill="background1"/>
            <w:tcMar>
              <w:top w:w="90" w:type="dxa"/>
              <w:left w:w="0" w:type="dxa"/>
              <w:bottom w:w="90" w:type="dxa"/>
              <w:right w:w="0" w:type="dxa"/>
            </w:tcMar>
            <w:vAlign w:val="center"/>
          </w:tcPr>
          <w:p w14:paraId="7C1D5754" w14:textId="7FFA765F" w:rsidR="60FE281E" w:rsidRDefault="007D7B7D" w:rsidP="60FE281E">
            <w:pPr>
              <w:spacing w:line="240" w:lineRule="auto"/>
              <w:rPr>
                <w:rFonts w:ascii="Arial" w:eastAsia="Arial" w:hAnsi="Arial" w:cs="Arial"/>
                <w:color w:val="000000" w:themeColor="text1"/>
              </w:rPr>
            </w:pPr>
            <w:r>
              <w:rPr>
                <w:rFonts w:ascii="Arial" w:hAnsi="Arial"/>
                <w:color w:val="000000" w:themeColor="text1"/>
              </w:rPr>
              <w:t xml:space="preserve">À compter du 1‌‌er janvier 2022, toute personne ou entreprise qui fait circuler des marchandises entre l’Union européenne (UE) et la Grande-Bretagne (GB) par l’intermédiaire d’un site frontalier du Goods Vehicle Movement Service (GVMS) doit être inscrite à l’utilisation de ce service. </w:t>
            </w:r>
          </w:p>
          <w:p w14:paraId="4FA48D03" w14:textId="5B0ED788" w:rsidR="007D7B7D" w:rsidRPr="0017468C" w:rsidRDefault="007D7B7D" w:rsidP="5D56DB96">
            <w:pPr>
              <w:spacing w:line="240" w:lineRule="auto"/>
              <w:rPr>
                <w:rFonts w:ascii="Arial" w:eastAsia="Arial" w:hAnsi="Arial" w:cs="Arial"/>
                <w:color w:val="000000"/>
              </w:rPr>
            </w:pPr>
            <w:r>
              <w:rPr>
                <w:rFonts w:ascii="Arial" w:hAnsi="Arial"/>
                <w:color w:val="000000" w:themeColor="text1"/>
              </w:rPr>
              <w:t>Les dispositions actuelles restent inchangées en ce qui concerne les marchandises transportées entre l’Irlande et la GB pendant que les discussions relatives au protocole sur l’Irlande du Nord se poursuivent.</w:t>
            </w:r>
          </w:p>
        </w:tc>
      </w:tr>
    </w:tbl>
    <w:p w14:paraId="2C942884" w14:textId="2D382142" w:rsidR="007D7B7D" w:rsidRPr="0017468C" w:rsidRDefault="007D7B7D" w:rsidP="5D56DB96">
      <w:pPr>
        <w:spacing w:line="240" w:lineRule="auto"/>
        <w:rPr>
          <w:rFonts w:ascii="Arial" w:eastAsia="Arial" w:hAnsi="Arial" w:cs="Arial"/>
        </w:rPr>
      </w:pPr>
      <w:r>
        <w:rPr>
          <w:rFonts w:ascii="Arial" w:hAnsi="Arial"/>
        </w:rPr>
        <w:t xml:space="preserve">HMRC est informé de problèmes communs qui surviennent lorsque les clients créent des références de mouvement des marchandises (Goods Movement References - GMR) dans le GVMS, ce qui engendre des retards à la frontière.  </w:t>
      </w:r>
    </w:p>
    <w:p w14:paraId="06D2CD6A" w14:textId="49620DB5" w:rsidR="007D7B7D" w:rsidRPr="00CE5A60" w:rsidRDefault="0ABE799D" w:rsidP="5D56DB96">
      <w:pPr>
        <w:spacing w:line="240" w:lineRule="auto"/>
        <w:rPr>
          <w:rFonts w:ascii="Arial" w:eastAsia="Arial" w:hAnsi="Arial" w:cs="Arial"/>
        </w:rPr>
      </w:pPr>
      <w:r>
        <w:rPr>
          <w:rFonts w:ascii="Arial" w:hAnsi="Arial"/>
        </w:rPr>
        <w:t xml:space="preserve">Pour éviter ces problèmes vous devez : </w:t>
      </w:r>
    </w:p>
    <w:p w14:paraId="49F46EFB" w14:textId="39C0BE68" w:rsidR="00035C9E" w:rsidRPr="00035C9E" w:rsidRDefault="007D7B7D" w:rsidP="008B1C81">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color w:val="242424"/>
          <w:shd w:val="clear" w:color="auto" w:fill="FFFFFF"/>
        </w:rPr>
        <w:t>Obtenir un GMR pour tous les mouvements, même avec des charges vides</w:t>
      </w:r>
      <w:r>
        <w:rPr>
          <w:rFonts w:ascii="Arial" w:hAnsi="Arial"/>
          <w:color w:val="242424"/>
          <w:shd w:val="clear" w:color="auto" w:fill="FFFFFF"/>
        </w:rPr>
        <w:t>.</w:t>
      </w:r>
      <w:r>
        <w:rPr>
          <w:rFonts w:ascii="Arial" w:hAnsi="Arial"/>
          <w:color w:val="242424"/>
          <w:shd w:val="clear" w:color="auto" w:fill="FFFFFF"/>
        </w:rPr>
        <w:br/>
      </w:r>
    </w:p>
    <w:p w14:paraId="601F138D" w14:textId="5FF6143D" w:rsidR="007D7B7D" w:rsidRPr="007E0E9F" w:rsidRDefault="008879FD" w:rsidP="00763365">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color w:val="000000"/>
          <w:shd w:val="clear" w:color="auto" w:fill="FFFFFF"/>
        </w:rPr>
        <w:t>S</w:t>
      </w:r>
      <w:r w:rsidR="00035C9E">
        <w:rPr>
          <w:rFonts w:ascii="Arial" w:hAnsi="Arial"/>
          <w:b/>
          <w:color w:val="000000"/>
          <w:shd w:val="clear" w:color="auto" w:fill="FFFFFF"/>
        </w:rPr>
        <w:t xml:space="preserve">aisir le type approprié de référence de déclaration pour votre </w:t>
      </w:r>
      <w:r w:rsidR="00035C9E">
        <w:rPr>
          <w:rFonts w:ascii="Arial" w:hAnsi="Arial"/>
          <w:b/>
        </w:rPr>
        <w:t>transport de marchandises</w:t>
      </w:r>
      <w:r w:rsidR="00035C9E">
        <w:rPr>
          <w:rFonts w:ascii="Arial" w:hAnsi="Arial"/>
        </w:rPr>
        <w:t xml:space="preserve">. Numéro de référence d’entrée (Entry Reference Number - ERN) pour les importations via CHIEF ou le numéro de référence du mouvement (Movement Reference Number - MRN) pour les importations via le Customs Declaration Service (CDS). Référence de consignation unique de déclaration (Declaration Unique Consignment Reference - DUCR) pour les exportations via CHIEF ou CDS. Vérifiez quelles références doivent être saisies dans un GMR sur GOV.UK - </w:t>
      </w:r>
      <w:hyperlink r:id="rId10" w:history="1">
        <w:r w:rsidR="00035C9E" w:rsidRPr="00EE3273">
          <w:rPr>
            <w:rStyle w:val="Hyperlink"/>
            <w:rFonts w:ascii="Arial" w:hAnsi="Arial"/>
            <w:b/>
            <w:bCs/>
            <w:shd w:val="clear" w:color="auto" w:fill="FFFFFF"/>
          </w:rPr>
          <w:t>Get a goods movement reference</w:t>
        </w:r>
      </w:hyperlink>
      <w:r w:rsidR="00035C9E">
        <w:rPr>
          <w:rFonts w:ascii="Arial" w:hAnsi="Arial"/>
          <w:shd w:val="clear" w:color="auto" w:fill="FFFFFF"/>
        </w:rPr>
        <w:t xml:space="preserve"> (Obtenir une référence de mouvement de marchandises).</w:t>
      </w:r>
      <w:r w:rsidR="00035C9E">
        <w:rPr>
          <w:rFonts w:ascii="Arial" w:hAnsi="Arial"/>
          <w:shd w:val="clear" w:color="auto" w:fill="FFFFFF"/>
        </w:rPr>
        <w:br/>
      </w:r>
    </w:p>
    <w:p w14:paraId="233E0355" w14:textId="60A213DB" w:rsidR="007D7B7D" w:rsidRPr="0017468C" w:rsidRDefault="00B804DB" w:rsidP="008B1C81">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rPr>
        <w:t>Ne pas utiliser les références remorque lorsque vous saisissez votre numéro d’immatriculation de véhicule (Vehicle Registration Number</w:t>
      </w:r>
      <w:r>
        <w:rPr>
          <w:rFonts w:ascii="Arial" w:hAnsi="Arial"/>
        </w:rPr>
        <w:t xml:space="preserve"> (VRN)</w:t>
      </w:r>
      <w:r w:rsidR="008879FD">
        <w:rPr>
          <w:rFonts w:ascii="Arial" w:hAnsi="Arial"/>
        </w:rPr>
        <w:t>)</w:t>
      </w:r>
      <w:r>
        <w:rPr>
          <w:rFonts w:ascii="Arial" w:hAnsi="Arial"/>
        </w:rPr>
        <w:t xml:space="preserve"> dans GMR, dans le cas d’un mouvement non accompagné, sinon le transporteur ne pourra pas valider votre GMR. Le VRN doit correspondre au véhicule qui présente le GMR.</w:t>
      </w:r>
      <w:r>
        <w:br/>
      </w:r>
    </w:p>
    <w:p w14:paraId="51BBE818" w14:textId="44E0B371" w:rsidR="000E10C7" w:rsidRPr="00035C9E" w:rsidRDefault="00B804DB" w:rsidP="000E10C7">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rPr>
        <w:t xml:space="preserve">Ne pas ajouter de numéros de référence de mouvement d’exportation vers l’UE (Movement Reference Numbers </w:t>
      </w:r>
      <w:r>
        <w:rPr>
          <w:rFonts w:ascii="Arial" w:hAnsi="Arial"/>
        </w:rPr>
        <w:t>(MRN)</w:t>
      </w:r>
      <w:r w:rsidR="008879FD">
        <w:rPr>
          <w:rFonts w:ascii="Arial" w:hAnsi="Arial"/>
        </w:rPr>
        <w:t>)</w:t>
      </w:r>
      <w:r>
        <w:rPr>
          <w:rFonts w:ascii="Arial" w:hAnsi="Arial"/>
        </w:rPr>
        <w:t xml:space="preserve"> dans le GMR.</w:t>
      </w:r>
      <w:r>
        <w:br/>
      </w:r>
    </w:p>
    <w:p w14:paraId="4360F6F2" w14:textId="4177F12A" w:rsidR="007D7B7D" w:rsidRPr="000E10C7" w:rsidRDefault="2C3DBD83" w:rsidP="5D56DB96">
      <w:pPr>
        <w:suppressAutoHyphens/>
        <w:autoSpaceDN w:val="0"/>
        <w:spacing w:after="0" w:line="240" w:lineRule="auto"/>
        <w:rPr>
          <w:rFonts w:ascii="Arial" w:eastAsia="Arial" w:hAnsi="Arial" w:cs="Arial"/>
        </w:rPr>
      </w:pPr>
      <w:r>
        <w:rPr>
          <w:rFonts w:ascii="Arial" w:hAnsi="Arial"/>
        </w:rPr>
        <w:t xml:space="preserve">Si vous </w:t>
      </w:r>
      <w:r w:rsidR="008879FD">
        <w:rPr>
          <w:rFonts w:ascii="Arial" w:hAnsi="Arial"/>
        </w:rPr>
        <w:t xml:space="preserve">ne </w:t>
      </w:r>
      <w:r>
        <w:rPr>
          <w:rFonts w:ascii="Arial" w:hAnsi="Arial"/>
        </w:rPr>
        <w:t>remplissez pas ces conditions, votre GMR ne sera pas valide et vous ne pourrez pas embarquer.</w:t>
      </w:r>
      <w:r>
        <w:rPr>
          <w:rFonts w:ascii="Arial" w:hAnsi="Arial"/>
        </w:rPr>
        <w:br/>
      </w:r>
    </w:p>
    <w:p w14:paraId="6D6082E3" w14:textId="1116A719" w:rsidR="007D7B7D" w:rsidRPr="000E10C7" w:rsidRDefault="000E10C7" w:rsidP="000E10C7">
      <w:pPr>
        <w:suppressAutoHyphens/>
        <w:autoSpaceDN w:val="0"/>
        <w:spacing w:after="0" w:line="240" w:lineRule="auto"/>
        <w:rPr>
          <w:rFonts w:ascii="Arial" w:eastAsia="Arial" w:hAnsi="Arial" w:cs="Arial"/>
        </w:rPr>
      </w:pPr>
      <w:r>
        <w:rPr>
          <w:rFonts w:ascii="Arial" w:hAnsi="Arial"/>
          <w:shd w:val="clear" w:color="auto" w:fill="FFFFFF"/>
        </w:rPr>
        <w:t xml:space="preserve">La personne qui effectue la déclaration pour les marchandises que vous faites circuler doit : </w:t>
      </w:r>
      <w:r>
        <w:rPr>
          <w:rFonts w:ascii="Arial" w:hAnsi="Arial"/>
          <w:shd w:val="clear" w:color="auto" w:fill="FFFFFF"/>
        </w:rPr>
        <w:br/>
      </w:r>
    </w:p>
    <w:p w14:paraId="2A8A3FF1" w14:textId="146DF485" w:rsidR="007D7B7D" w:rsidRPr="0017468C" w:rsidRDefault="007D7B7D" w:rsidP="008B1C81">
      <w:pPr>
        <w:pStyle w:val="ListParagraph"/>
        <w:numPr>
          <w:ilvl w:val="0"/>
          <w:numId w:val="3"/>
        </w:numPr>
        <w:suppressAutoHyphens/>
        <w:autoSpaceDN w:val="0"/>
        <w:spacing w:after="0" w:line="240" w:lineRule="auto"/>
        <w:contextualSpacing w:val="0"/>
        <w:rPr>
          <w:rFonts w:ascii="Arial" w:eastAsia="Arial" w:hAnsi="Arial" w:cs="Arial"/>
        </w:rPr>
      </w:pPr>
      <w:r>
        <w:rPr>
          <w:rStyle w:val="Emphasis"/>
          <w:rFonts w:ascii="Arial" w:hAnsi="Arial"/>
          <w:i w:val="0"/>
          <w:color w:val="000000"/>
          <w:shd w:val="clear" w:color="auto" w:fill="FFFFFF"/>
        </w:rPr>
        <w:t xml:space="preserve">Utiliser le code de repérage double pour toutes les déclarations d’exportation de la GB vers l’UE, quand les marchandises passeront par Douvres et l’Eurotunnel. Vous aurez ainsi une plus grande flexibilité en termes de trajet. </w:t>
      </w:r>
      <w:r>
        <w:rPr>
          <w:rFonts w:ascii="Arial" w:hAnsi="Arial"/>
          <w:color w:val="000000" w:themeColor="text1"/>
        </w:rPr>
        <w:t xml:space="preserve">Consultez les codes de repérage pour les sites frontaliers Roll-On Roll-Off à utiliser dans </w:t>
      </w:r>
      <w:hyperlink r:id="rId11" w:history="1">
        <w:r w:rsidRPr="00EE3273">
          <w:rPr>
            <w:rStyle w:val="Hyperlink"/>
            <w:rFonts w:ascii="Arial" w:hAnsi="Arial"/>
            <w:b/>
            <w:bCs/>
          </w:rPr>
          <w:t>CDS</w:t>
        </w:r>
      </w:hyperlink>
      <w:r>
        <w:rPr>
          <w:rFonts w:ascii="Arial" w:hAnsi="Arial"/>
          <w:color w:val="000000" w:themeColor="text1"/>
        </w:rPr>
        <w:t xml:space="preserve"> ou </w:t>
      </w:r>
      <w:hyperlink r:id="rId12" w:history="1">
        <w:r w:rsidRPr="00EE3273">
          <w:rPr>
            <w:rStyle w:val="Hyperlink"/>
            <w:rFonts w:ascii="Arial" w:hAnsi="Arial"/>
            <w:b/>
            <w:bCs/>
          </w:rPr>
          <w:t>CHIEF</w:t>
        </w:r>
      </w:hyperlink>
      <w:r>
        <w:rPr>
          <w:rFonts w:ascii="Arial" w:hAnsi="Arial"/>
          <w:color w:val="000000" w:themeColor="text1"/>
        </w:rPr>
        <w:t>.</w:t>
      </w:r>
      <w:r>
        <w:rPr>
          <w:rStyle w:val="Emphasis"/>
          <w:rFonts w:ascii="Arial" w:hAnsi="Arial"/>
          <w:i w:val="0"/>
          <w:color w:val="000000"/>
          <w:shd w:val="clear" w:color="auto" w:fill="FFFFFF"/>
        </w:rPr>
        <w:t> </w:t>
      </w:r>
      <w:r>
        <w:rPr>
          <w:rStyle w:val="Emphasis"/>
          <w:rFonts w:ascii="Arial" w:hAnsi="Arial"/>
          <w:i w:val="0"/>
          <w:iCs w:val="0"/>
          <w:color w:val="000000"/>
          <w:shd w:val="clear" w:color="auto" w:fill="FFFFFF"/>
        </w:rPr>
        <w:br/>
      </w:r>
    </w:p>
    <w:p w14:paraId="6A29391A" w14:textId="350305EB" w:rsidR="005C543C" w:rsidRPr="005C543C" w:rsidRDefault="007D7B7D" w:rsidP="005C543C">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rPr>
        <w:t xml:space="preserve">Veillez à ce que le code « RRS01 » soit saisi dans l’encadré </w:t>
      </w:r>
      <w:r>
        <w:rPr>
          <w:rFonts w:ascii="Arial" w:hAnsi="Arial"/>
          <w:color w:val="000000" w:themeColor="text1"/>
        </w:rPr>
        <w:t xml:space="preserve">44 </w:t>
      </w:r>
      <w:r>
        <w:rPr>
          <w:rFonts w:ascii="Arial" w:hAnsi="Arial"/>
        </w:rPr>
        <w:t xml:space="preserve">de la déclaration douanière </w:t>
      </w:r>
      <w:r>
        <w:rPr>
          <w:rFonts w:ascii="Arial" w:hAnsi="Arial"/>
          <w:color w:val="000000" w:themeColor="text1"/>
        </w:rPr>
        <w:t>dans CHIEF ou dans le Data Element 2/2 dans CDS</w:t>
      </w:r>
      <w:r>
        <w:rPr>
          <w:rFonts w:ascii="Arial" w:hAnsi="Arial"/>
        </w:rPr>
        <w:t xml:space="preserve">, si vous traversez un emplacement frontalier GVMS. Si cela n’est pas fait, le GVMS ne pourra pas le valider sur le GMR remis. </w:t>
      </w:r>
      <w:r>
        <w:rPr>
          <w:rFonts w:ascii="Arial" w:hAnsi="Arial"/>
          <w:color w:val="000000" w:themeColor="text1"/>
        </w:rPr>
        <w:t xml:space="preserve">Pour plus de détails, reportez-vous au </w:t>
      </w:r>
      <w:hyperlink r:id="rId13">
        <w:r w:rsidRPr="00EE3273">
          <w:rPr>
            <w:rStyle w:val="Hyperlink"/>
            <w:rFonts w:ascii="Arial" w:hAnsi="Arial"/>
            <w:b/>
            <w:bCs/>
          </w:rPr>
          <w:t>document d’informations douanières</w:t>
        </w:r>
      </w:hyperlink>
      <w:r>
        <w:t xml:space="preserve"> </w:t>
      </w:r>
      <w:r w:rsidRPr="008879FD">
        <w:rPr>
          <w:rFonts w:ascii="Arial" w:hAnsi="Arial"/>
          <w:color w:val="000000" w:themeColor="text1"/>
        </w:rPr>
        <w:t>qui a été publié récemment</w:t>
      </w:r>
      <w:r>
        <w:rPr>
          <w:rFonts w:ascii="Arial" w:hAnsi="Arial"/>
          <w:color w:val="000000" w:themeColor="text1"/>
        </w:rPr>
        <w:t>.</w:t>
      </w:r>
      <w:r>
        <w:rPr>
          <w:rFonts w:ascii="Arial" w:hAnsi="Arial"/>
          <w:color w:val="000000" w:themeColor="text1"/>
        </w:rPr>
        <w:br/>
      </w:r>
    </w:p>
    <w:p w14:paraId="401062A1" w14:textId="5F8F3D35" w:rsidR="005C543C" w:rsidRPr="005C543C" w:rsidRDefault="005C543C" w:rsidP="005C543C">
      <w:pPr>
        <w:numPr>
          <w:ilvl w:val="0"/>
          <w:numId w:val="4"/>
        </w:numPr>
        <w:spacing w:after="0" w:line="240" w:lineRule="auto"/>
        <w:rPr>
          <w:rFonts w:ascii="Arial" w:hAnsi="Arial" w:cs="Arial"/>
        </w:rPr>
      </w:pPr>
      <w:r>
        <w:rPr>
          <w:rFonts w:ascii="Arial" w:hAnsi="Arial"/>
        </w:rPr>
        <w:lastRenderedPageBreak/>
        <w:t>Vérifiez le statut des déclarations une fois que les marchandises sont arrivées en GB car il est possible que vous ayez besoin de prendre d’autres mesures au cas où les marchandises étaient retenues aux douanes.</w:t>
      </w:r>
      <w:r>
        <w:rPr>
          <w:rFonts w:ascii="Arial" w:hAnsi="Arial"/>
        </w:rPr>
        <w:br/>
      </w:r>
    </w:p>
    <w:p w14:paraId="5B27650F" w14:textId="47DFA582" w:rsidR="004D1777" w:rsidRPr="005C543C" w:rsidRDefault="005C543C" w:rsidP="005C543C">
      <w:pPr>
        <w:rPr>
          <w:sz w:val="20"/>
          <w:szCs w:val="20"/>
        </w:rPr>
      </w:pPr>
      <w:r w:rsidRPr="008879FD">
        <w:rPr>
          <w:rFonts w:ascii="Arial" w:hAnsi="Arial"/>
        </w:rPr>
        <w:t>Utilisez</w:t>
      </w:r>
      <w:r>
        <w:t xml:space="preserve"> </w:t>
      </w:r>
      <w:r w:rsidRPr="008879FD">
        <w:rPr>
          <w:rFonts w:ascii="Arial" w:hAnsi="Arial"/>
        </w:rPr>
        <w:t>votre</w:t>
      </w:r>
      <w:r>
        <w:t xml:space="preserve"> </w:t>
      </w:r>
      <w:r>
        <w:rPr>
          <w:rFonts w:ascii="Arial" w:hAnsi="Arial"/>
        </w:rPr>
        <w:t xml:space="preserve">GMR dans </w:t>
      </w:r>
      <w:hyperlink r:id="rId14" w:history="1">
        <w:r w:rsidRPr="00EE3273">
          <w:rPr>
            <w:rStyle w:val="Hyperlink"/>
            <w:rFonts w:ascii="Arial" w:hAnsi="Arial"/>
            <w:b/>
            <w:bCs/>
          </w:rPr>
          <w:t>check if you need to report for an inspection service</w:t>
        </w:r>
      </w:hyperlink>
      <w:r>
        <w:rPr>
          <w:rFonts w:ascii="Arial" w:hAnsi="Arial"/>
        </w:rPr>
        <w:t xml:space="preserve"> (vérifiez si vous devez vous signaler au service d’inspection) pour comprendre la raison de la retenue aux douanes. Si vous arrivez à Douvres ou à l’Eurotunnel, vous devrez vous rendre à une installation frontalière intérieure (Inland Border Facility, IBF) pour que toutes les vérifications nécessaires soient faites. Pour tous les autres lieux d’installations douanières GVMS, rendez-vous au lieu d’inspection du port ou près du port, si vos marchandises sont retenues.</w:t>
      </w:r>
      <w:r>
        <w:rPr>
          <w:sz w:val="20"/>
          <w:szCs w:val="20"/>
        </w:rPr>
        <w:t xml:space="preserve"> </w:t>
      </w:r>
      <w:r>
        <w:rPr>
          <w:sz w:val="20"/>
          <w:szCs w:val="20"/>
        </w:rPr>
        <w:br/>
      </w:r>
      <w:r>
        <w:rPr>
          <w:sz w:val="20"/>
          <w:szCs w:val="20"/>
        </w:rPr>
        <w:br/>
      </w:r>
      <w:hyperlink r:id="rId15">
        <w:r w:rsidRPr="00EE3273">
          <w:rPr>
            <w:rStyle w:val="Hyperlink"/>
            <w:rFonts w:ascii="Arial" w:hAnsi="Arial"/>
            <w:b/>
            <w:bCs/>
          </w:rPr>
          <w:t>Inscrivez-v</w:t>
        </w:r>
        <w:r w:rsidRPr="00EE3273">
          <w:rPr>
            <w:rStyle w:val="Hyperlink"/>
            <w:rFonts w:ascii="Arial" w:hAnsi="Arial"/>
            <w:b/>
            <w:bCs/>
          </w:rPr>
          <w:t>ous au GVMS</w:t>
        </w:r>
      </w:hyperlink>
      <w:r>
        <w:rPr>
          <w:rFonts w:ascii="Arial" w:hAnsi="Arial"/>
        </w:rPr>
        <w:t xml:space="preserve"> (cette page Web est disponible dans 10 langues européennes) et voyez comment </w:t>
      </w:r>
      <w:hyperlink r:id="rId16">
        <w:r w:rsidRPr="00EE3273">
          <w:rPr>
            <w:rStyle w:val="Hyperlink"/>
            <w:rFonts w:ascii="Arial" w:hAnsi="Arial"/>
            <w:b/>
            <w:bCs/>
          </w:rPr>
          <w:t>faire passer des marchandises au</w:t>
        </w:r>
        <w:r w:rsidRPr="00EE3273">
          <w:rPr>
            <w:rStyle w:val="Hyperlink"/>
            <w:rFonts w:ascii="Arial" w:hAnsi="Arial"/>
            <w:b/>
            <w:bCs/>
          </w:rPr>
          <w:t>x sites frontaliers</w:t>
        </w:r>
      </w:hyperlink>
      <w:r>
        <w:rPr>
          <w:rFonts w:ascii="Arial" w:hAnsi="Arial"/>
        </w:rPr>
        <w:t xml:space="preserve"> qui font appel à ce service.  </w:t>
      </w:r>
    </w:p>
    <w:p w14:paraId="4F416CD3" w14:textId="4730B13E" w:rsidR="5D56DB96" w:rsidRDefault="5D56DB96" w:rsidP="5D56DB96">
      <w:pPr>
        <w:spacing w:after="0" w:line="240" w:lineRule="auto"/>
        <w:rPr>
          <w:rFonts w:ascii="Arial" w:eastAsia="Arial" w:hAnsi="Arial" w:cs="Arial"/>
        </w:rPr>
      </w:pPr>
    </w:p>
    <w:bookmarkEnd w:id="0"/>
    <w:p w14:paraId="6943BAA6" w14:textId="77777777" w:rsidR="00213624" w:rsidRPr="0017468C" w:rsidRDefault="00213624" w:rsidP="00213624">
      <w:pPr>
        <w:pStyle w:val="paragraph"/>
        <w:spacing w:before="0" w:beforeAutospacing="0" w:after="0" w:afterAutospacing="0"/>
        <w:textAlignment w:val="baseline"/>
        <w:rPr>
          <w:rStyle w:val="normaltextrun"/>
          <w:rFonts w:ascii="Arial" w:eastAsia="Arial" w:hAnsi="Arial" w:cs="Arial"/>
          <w:b/>
          <w:bCs/>
          <w:color w:val="000000" w:themeColor="text1"/>
          <w:sz w:val="22"/>
          <w:szCs w:val="22"/>
        </w:rPr>
      </w:pPr>
      <w:r>
        <w:rPr>
          <w:rStyle w:val="normaltextrun"/>
          <w:rFonts w:ascii="Arial" w:hAnsi="Arial"/>
          <w:b/>
          <w:bCs/>
          <w:color w:val="000000" w:themeColor="text1"/>
          <w:sz w:val="22"/>
          <w:szCs w:val="22"/>
        </w:rPr>
        <w:t>Besoin d’une aide supplémentaire ?</w:t>
      </w:r>
    </w:p>
    <w:p w14:paraId="4EFCA587" w14:textId="6ECBF227" w:rsidR="0073195D" w:rsidRPr="0073195D" w:rsidRDefault="00213624" w:rsidP="0073195D">
      <w:pPr>
        <w:pStyle w:val="NormalWeb"/>
        <w:spacing w:before="0" w:beforeAutospacing="0" w:after="0" w:afterAutospacing="0"/>
        <w:rPr>
          <w:rFonts w:ascii="Arial" w:hAnsi="Arial" w:cs="Arial"/>
          <w:sz w:val="22"/>
          <w:szCs w:val="22"/>
        </w:rPr>
      </w:pPr>
      <w:r>
        <w:rPr>
          <w:rStyle w:val="scxw146775850"/>
          <w:rFonts w:ascii="Arial" w:hAnsi="Arial"/>
        </w:rPr>
        <w:t> </w:t>
      </w:r>
      <w:r>
        <w:br/>
      </w:r>
      <w:r>
        <w:rPr>
          <w:rFonts w:ascii="Arial" w:hAnsi="Arial"/>
          <w:sz w:val="22"/>
          <w:szCs w:val="22"/>
        </w:rPr>
        <w:t>Pour toute question spécifique à l’importation ou l’exportation, appelez le numéro d’assistance du service du Customs and International Trade de HMRC : 0300‌‌ ‌322‌‌ ‌9434. Cette ligne est ouverte de 8h‌‌00 à 22h‌‌00, du lundi‌‌ ‌‌‌au‌‌ ‌vendredi</w:t>
      </w:r>
      <w:r w:rsidR="008879FD">
        <w:rPr>
          <w:rFonts w:ascii="Arial" w:hAnsi="Arial"/>
          <w:sz w:val="22"/>
          <w:szCs w:val="22"/>
        </w:rPr>
        <w:t>,</w:t>
      </w:r>
      <w:r>
        <w:rPr>
          <w:rFonts w:ascii="Arial" w:hAnsi="Arial"/>
          <w:sz w:val="22"/>
          <w:szCs w:val="22"/>
        </w:rPr>
        <w:t xml:space="preserve"> et de 8h‌‌00 à </w:t>
      </w:r>
      <w:r w:rsidR="008879FD">
        <w:rPr>
          <w:rFonts w:ascii="Arial" w:hAnsi="Arial"/>
          <w:sz w:val="22"/>
          <w:szCs w:val="22"/>
        </w:rPr>
        <w:t>16</w:t>
      </w:r>
      <w:r>
        <w:rPr>
          <w:rFonts w:ascii="Arial" w:hAnsi="Arial"/>
          <w:sz w:val="22"/>
          <w:szCs w:val="22"/>
        </w:rPr>
        <w:t>h‌‌00 les weekends.</w:t>
      </w:r>
    </w:p>
    <w:p w14:paraId="72514684" w14:textId="52D48158" w:rsidR="0015782B" w:rsidRPr="00FE07B8" w:rsidRDefault="0015782B" w:rsidP="0073195D">
      <w:pPr>
        <w:spacing w:line="240" w:lineRule="auto"/>
        <w:textAlignment w:val="baseline"/>
        <w:rPr>
          <w:rFonts w:ascii="Arial" w:eastAsia="Arial" w:hAnsi="Arial" w:cs="Arial"/>
          <w:color w:val="000000" w:themeColor="text1"/>
        </w:rPr>
      </w:pPr>
    </w:p>
    <w:sectPr w:rsidR="0015782B" w:rsidRPr="00FE07B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B6C13" w14:textId="77777777" w:rsidR="008B05B4" w:rsidRDefault="008B05B4" w:rsidP="00142BF2">
      <w:pPr>
        <w:spacing w:after="0" w:line="240" w:lineRule="auto"/>
      </w:pPr>
      <w:r>
        <w:separator/>
      </w:r>
    </w:p>
  </w:endnote>
  <w:endnote w:type="continuationSeparator" w:id="0">
    <w:p w14:paraId="3CF24A86" w14:textId="77777777" w:rsidR="008B05B4" w:rsidRDefault="008B05B4" w:rsidP="00142BF2">
      <w:pPr>
        <w:spacing w:after="0" w:line="240" w:lineRule="auto"/>
      </w:pPr>
      <w:r>
        <w:continuationSeparator/>
      </w:r>
    </w:p>
  </w:endnote>
  <w:endnote w:type="continuationNotice" w:id="1">
    <w:p w14:paraId="4B2F45A4" w14:textId="77777777" w:rsidR="008B05B4" w:rsidRDefault="008B0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3495" w14:textId="6859C907" w:rsidR="00142BF2" w:rsidRDefault="00142BF2">
    <w:pPr>
      <w:pStyle w:val="Footer"/>
    </w:pPr>
    <w:r>
      <w:rPr>
        <w:noProof/>
      </w:rPr>
      <mc:AlternateContent>
        <mc:Choice Requires="wps">
          <w:drawing>
            <wp:anchor distT="0" distB="0" distL="0" distR="0" simplePos="0" relativeHeight="251658241" behindDoc="0" locked="0" layoutInCell="1" allowOverlap="1" wp14:anchorId="5781FF76" wp14:editId="7328E1A8">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455ADC" w14:textId="14BB5E99" w:rsidR="00142BF2" w:rsidRPr="00142BF2" w:rsidRDefault="00142BF2">
                          <w:pPr>
                            <w:rPr>
                              <w:rFonts w:ascii="Calibri" w:eastAsia="Calibri" w:hAnsi="Calibri" w:cs="Calibri"/>
                              <w:color w:val="000000"/>
                              <w:sz w:val="20"/>
                              <w:szCs w:val="20"/>
                            </w:rPr>
                          </w:pPr>
                          <w:r>
                            <w:rPr>
                              <w:rFonts w:ascii="Calibri" w:hAnsi="Calibri"/>
                              <w:color w:val="000000"/>
                              <w:sz w:val="20"/>
                              <w:szCs w:val="20"/>
                            </w:rPr>
                            <w:t>OFFICIEL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81FF76"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ONf44FsCAACbBAAADgAAAAAAAAAAAAAAAAAuAgAAZHJzL2Uyb0RvYy54bWxQSwECLQAU&#10;AAYACAAAACEAhLDTKNYAAAADAQAADwAAAAAAAAAAAAAAAAC1BAAAZHJzL2Rvd25yZXYueG1sUEsF&#10;BgAAAAAEAAQA8wAAALgFAAAAAA==&#10;" filled="f" stroked="f">
              <v:textbox style="mso-fit-shape-to-text:t" inset="0,0,0,0">
                <w:txbxContent>
                  <w:p w14:paraId="19455ADC" w14:textId="14BB5E99" w:rsidR="00142BF2" w:rsidRPr="00142BF2" w:rsidRDefault="00142BF2">
                    <w:pPr>
                      <w:rPr>
                        <w:rFonts w:ascii="Calibri" w:eastAsia="Calibri" w:hAnsi="Calibri" w:cs="Calibri"/>
                        <w:color w:val="000000"/>
                        <w:sz w:val="20"/>
                        <w:szCs w:val="20"/>
                      </w:rPr>
                    </w:pPr>
                    <w:r>
                      <w:rPr>
                        <w:rFonts w:ascii="Calibri" w:hAnsi="Calibri"/>
                        <w:color w:val="000000"/>
                        <w:sz w:val="20"/>
                        <w:szCs w:val="20"/>
                      </w:rPr>
                      <w:t>OFFICIEL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735E" w14:textId="0D88EA48" w:rsidR="00142BF2" w:rsidRDefault="00EE3273">
    <w:pPr>
      <w:pStyle w:val="Footer"/>
    </w:pPr>
    <w:r>
      <w:rPr>
        <w:noProof/>
      </w:rPr>
      <mc:AlternateContent>
        <mc:Choice Requires="wps">
          <w:drawing>
            <wp:anchor distT="0" distB="0" distL="114300" distR="114300" simplePos="0" relativeHeight="251659266" behindDoc="0" locked="0" layoutInCell="0" allowOverlap="1" wp14:anchorId="58907C42" wp14:editId="30557C3E">
              <wp:simplePos x="0" y="0"/>
              <wp:positionH relativeFrom="page">
                <wp:posOffset>0</wp:posOffset>
              </wp:positionH>
              <wp:positionV relativeFrom="page">
                <wp:posOffset>10227945</wp:posOffset>
              </wp:positionV>
              <wp:extent cx="7560310" cy="273050"/>
              <wp:effectExtent l="0" t="0" r="0" b="12700"/>
              <wp:wrapNone/>
              <wp:docPr id="4" name="MSIPCM63bf4f8a91e7cfca03e3e2d4"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D230A4" w14:textId="797E2EE5" w:rsidR="00EE3273" w:rsidRPr="00EE3273" w:rsidRDefault="00EE3273" w:rsidP="00EE3273">
                          <w:pPr>
                            <w:spacing w:after="0"/>
                            <w:jc w:val="center"/>
                            <w:rPr>
                              <w:rFonts w:ascii="Calibri" w:hAnsi="Calibri" w:cs="Calibri"/>
                              <w:color w:val="000000"/>
                              <w:sz w:val="20"/>
                            </w:rPr>
                          </w:pPr>
                          <w:r w:rsidRPr="00EE327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907C42" id="_x0000_t202" coordsize="21600,21600" o:spt="202" path="m,l,21600r21600,l21600,xe">
              <v:stroke joinstyle="miter"/>
              <v:path gradientshapeok="t" o:connecttype="rect"/>
            </v:shapetype>
            <v:shape id="MSIPCM63bf4f8a91e7cfca03e3e2d4"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JKPNgWwAgAATgUAAA4A&#10;AAAAAAAAAAAAAAAALgIAAGRycy9lMm9Eb2MueG1sUEsBAi0AFAAGAAgAAAAhAJ/VQezfAAAACwEA&#10;AA8AAAAAAAAAAAAAAAAACgUAAGRycy9kb3ducmV2LnhtbFBLBQYAAAAABAAEAPMAAAAWBgAAAAA=&#10;" o:allowincell="f" filled="f" stroked="f" strokeweight=".5pt">
              <v:fill o:detectmouseclick="t"/>
              <v:textbox inset=",0,,0">
                <w:txbxContent>
                  <w:p w14:paraId="2AD230A4" w14:textId="797E2EE5" w:rsidR="00EE3273" w:rsidRPr="00EE3273" w:rsidRDefault="00EE3273" w:rsidP="00EE3273">
                    <w:pPr>
                      <w:spacing w:after="0"/>
                      <w:jc w:val="center"/>
                      <w:rPr>
                        <w:rFonts w:ascii="Calibri" w:hAnsi="Calibri" w:cs="Calibri"/>
                        <w:color w:val="000000"/>
                        <w:sz w:val="20"/>
                      </w:rPr>
                    </w:pPr>
                    <w:r w:rsidRPr="00EE3273">
                      <w:rPr>
                        <w:rFonts w:ascii="Calibri" w:hAnsi="Calibri" w:cs="Calibri"/>
                        <w:color w:val="000000"/>
                        <w:sz w:val="20"/>
                      </w:rPr>
                      <w:t>OFFICIAL</w:t>
                    </w:r>
                  </w:p>
                </w:txbxContent>
              </v:textbox>
              <w10:wrap anchorx="page" anchory="page"/>
            </v:shape>
          </w:pict>
        </mc:Fallback>
      </mc:AlternateContent>
    </w:r>
    <w:r w:rsidR="00142BF2">
      <w:rPr>
        <w:noProof/>
      </w:rPr>
      <mc:AlternateContent>
        <mc:Choice Requires="wps">
          <w:drawing>
            <wp:anchor distT="0" distB="0" distL="0" distR="0" simplePos="0" relativeHeight="251658242" behindDoc="0" locked="0" layoutInCell="1" allowOverlap="1" wp14:anchorId="49AFEEBF" wp14:editId="6CEE9748">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DF36B" w14:textId="23E03F71" w:rsidR="00142BF2" w:rsidRPr="00142BF2" w:rsidRDefault="00142BF2">
                          <w:pPr>
                            <w:rPr>
                              <w:rFonts w:ascii="Calibri" w:eastAsia="Calibri" w:hAnsi="Calibri" w:cs="Calibri"/>
                              <w:color w:val="000000"/>
                              <w:sz w:val="20"/>
                              <w:szCs w:val="20"/>
                            </w:rPr>
                          </w:pPr>
                          <w:r>
                            <w:rPr>
                              <w:rFonts w:ascii="Calibri" w:hAnsi="Calibri"/>
                              <w:color w:val="000000"/>
                              <w:sz w:val="20"/>
                              <w:szCs w:val="20"/>
                            </w:rPr>
                            <w:t>OFFICIEL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AFEEBF"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15nRIXQIAAKIEAAAOAAAAAAAAAAAAAAAAAC4CAABkcnMvZTJvRG9jLnhtbFBLAQIt&#10;ABQABgAIAAAAIQCEsNMo1gAAAAMBAAAPAAAAAAAAAAAAAAAAALcEAABkcnMvZG93bnJldi54bWxQ&#10;SwUGAAAAAAQABADzAAAAugUAAAAA&#10;" filled="f" stroked="f">
              <v:textbox style="mso-fit-shape-to-text:t" inset="0,0,0,0">
                <w:txbxContent>
                  <w:p w14:paraId="5E2DF36B" w14:textId="23E03F71" w:rsidR="00142BF2" w:rsidRPr="00142BF2" w:rsidRDefault="00142BF2">
                    <w:pPr>
                      <w:rPr>
                        <w:rFonts w:ascii="Calibri" w:eastAsia="Calibri" w:hAnsi="Calibri" w:cs="Calibri"/>
                        <w:color w:val="000000"/>
                        <w:sz w:val="20"/>
                        <w:szCs w:val="20"/>
                      </w:rPr>
                    </w:pPr>
                    <w:r>
                      <w:rPr>
                        <w:rFonts w:ascii="Calibri" w:hAnsi="Calibri"/>
                        <w:color w:val="000000"/>
                        <w:sz w:val="20"/>
                        <w:szCs w:val="20"/>
                      </w:rPr>
                      <w:t>OFFICIEL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0904" w14:textId="73DB64B5" w:rsidR="00142BF2" w:rsidRDefault="00142BF2">
    <w:pPr>
      <w:pStyle w:val="Footer"/>
    </w:pPr>
    <w:r>
      <w:rPr>
        <w:noProof/>
      </w:rPr>
      <mc:AlternateContent>
        <mc:Choice Requires="wps">
          <w:drawing>
            <wp:anchor distT="0" distB="0" distL="0" distR="0" simplePos="0" relativeHeight="251658240" behindDoc="0" locked="0" layoutInCell="1" allowOverlap="1" wp14:anchorId="42B361AD" wp14:editId="4DE220CD">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BEDFF4" w14:textId="6BA256A0" w:rsidR="00142BF2" w:rsidRPr="00142BF2" w:rsidRDefault="00142BF2">
                          <w:pPr>
                            <w:rPr>
                              <w:rFonts w:ascii="Calibri" w:eastAsia="Calibri" w:hAnsi="Calibri" w:cs="Calibri"/>
                              <w:color w:val="000000"/>
                              <w:sz w:val="20"/>
                              <w:szCs w:val="20"/>
                            </w:rPr>
                          </w:pPr>
                          <w:r>
                            <w:rPr>
                              <w:rFonts w:ascii="Calibri" w:hAnsi="Calibri"/>
                              <w:color w:val="000000"/>
                              <w:sz w:val="20"/>
                              <w:szCs w:val="20"/>
                            </w:rPr>
                            <w:t>OFFICIEL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B361A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JIHCxXQIAAKIEAAAOAAAAAAAAAAAAAAAAAC4CAABkcnMvZTJvRG9jLnhtbFBLAQIt&#10;ABQABgAIAAAAIQCEsNMo1gAAAAMBAAAPAAAAAAAAAAAAAAAAALcEAABkcnMvZG93bnJldi54bWxQ&#10;SwUGAAAAAAQABADzAAAAugUAAAAA&#10;" filled="f" stroked="f">
              <v:textbox style="mso-fit-shape-to-text:t" inset="0,0,0,0">
                <w:txbxContent>
                  <w:p w14:paraId="2EBEDFF4" w14:textId="6BA256A0" w:rsidR="00142BF2" w:rsidRPr="00142BF2" w:rsidRDefault="00142BF2">
                    <w:pPr>
                      <w:rPr>
                        <w:rFonts w:ascii="Calibri" w:eastAsia="Calibri" w:hAnsi="Calibri" w:cs="Calibri"/>
                        <w:color w:val="000000"/>
                        <w:sz w:val="20"/>
                        <w:szCs w:val="20"/>
                      </w:rPr>
                    </w:pPr>
                    <w:r>
                      <w:rPr>
                        <w:rFonts w:ascii="Calibri" w:hAnsi="Calibri"/>
                        <w:color w:val="000000"/>
                        <w:sz w:val="20"/>
                        <w:szCs w:val="20"/>
                      </w:rPr>
                      <w:t>OFFICIEL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794D0" w14:textId="77777777" w:rsidR="008B05B4" w:rsidRDefault="008B05B4" w:rsidP="00142BF2">
      <w:pPr>
        <w:spacing w:after="0" w:line="240" w:lineRule="auto"/>
      </w:pPr>
      <w:r>
        <w:separator/>
      </w:r>
    </w:p>
  </w:footnote>
  <w:footnote w:type="continuationSeparator" w:id="0">
    <w:p w14:paraId="1910919E" w14:textId="77777777" w:rsidR="008B05B4" w:rsidRDefault="008B05B4" w:rsidP="00142BF2">
      <w:pPr>
        <w:spacing w:after="0" w:line="240" w:lineRule="auto"/>
      </w:pPr>
      <w:r>
        <w:continuationSeparator/>
      </w:r>
    </w:p>
  </w:footnote>
  <w:footnote w:type="continuationNotice" w:id="1">
    <w:p w14:paraId="79DBAC31" w14:textId="77777777" w:rsidR="008B05B4" w:rsidRDefault="008B05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AD17" w14:textId="77777777" w:rsidR="00142BF2" w:rsidRDefault="00142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7744" w14:textId="77777777" w:rsidR="00142BF2" w:rsidRDefault="00142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1A4D1" w14:textId="77777777" w:rsidR="00142BF2" w:rsidRDefault="00142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2623"/>
    <w:multiLevelType w:val="multilevel"/>
    <w:tmpl w:val="8D88126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B80FBA"/>
    <w:multiLevelType w:val="hybridMultilevel"/>
    <w:tmpl w:val="FFFFFFFF"/>
    <w:lvl w:ilvl="0" w:tplc="16D2D2D4">
      <w:start w:val="1"/>
      <w:numFmt w:val="bullet"/>
      <w:lvlText w:val=""/>
      <w:lvlJc w:val="left"/>
      <w:pPr>
        <w:ind w:left="1080" w:hanging="360"/>
      </w:pPr>
      <w:rPr>
        <w:rFonts w:ascii="Symbol" w:hAnsi="Symbol" w:hint="default"/>
      </w:rPr>
    </w:lvl>
    <w:lvl w:ilvl="1" w:tplc="9C9A3902">
      <w:start w:val="1"/>
      <w:numFmt w:val="bullet"/>
      <w:lvlText w:val="o"/>
      <w:lvlJc w:val="left"/>
      <w:pPr>
        <w:ind w:left="1800" w:hanging="360"/>
      </w:pPr>
      <w:rPr>
        <w:rFonts w:ascii="Courier New" w:hAnsi="Courier New" w:hint="default"/>
      </w:rPr>
    </w:lvl>
    <w:lvl w:ilvl="2" w:tplc="6A885A0E">
      <w:start w:val="1"/>
      <w:numFmt w:val="bullet"/>
      <w:lvlText w:val=""/>
      <w:lvlJc w:val="left"/>
      <w:pPr>
        <w:ind w:left="2520" w:hanging="360"/>
      </w:pPr>
      <w:rPr>
        <w:rFonts w:ascii="Wingdings" w:hAnsi="Wingdings" w:hint="default"/>
      </w:rPr>
    </w:lvl>
    <w:lvl w:ilvl="3" w:tplc="23CEE1DC">
      <w:start w:val="1"/>
      <w:numFmt w:val="bullet"/>
      <w:lvlText w:val=""/>
      <w:lvlJc w:val="left"/>
      <w:pPr>
        <w:ind w:left="3240" w:hanging="360"/>
      </w:pPr>
      <w:rPr>
        <w:rFonts w:ascii="Symbol" w:hAnsi="Symbol" w:hint="default"/>
      </w:rPr>
    </w:lvl>
    <w:lvl w:ilvl="4" w:tplc="368ADA28">
      <w:start w:val="1"/>
      <w:numFmt w:val="bullet"/>
      <w:lvlText w:val="o"/>
      <w:lvlJc w:val="left"/>
      <w:pPr>
        <w:ind w:left="3960" w:hanging="360"/>
      </w:pPr>
      <w:rPr>
        <w:rFonts w:ascii="Courier New" w:hAnsi="Courier New" w:hint="default"/>
      </w:rPr>
    </w:lvl>
    <w:lvl w:ilvl="5" w:tplc="E6527874">
      <w:start w:val="1"/>
      <w:numFmt w:val="bullet"/>
      <w:lvlText w:val=""/>
      <w:lvlJc w:val="left"/>
      <w:pPr>
        <w:ind w:left="4680" w:hanging="360"/>
      </w:pPr>
      <w:rPr>
        <w:rFonts w:ascii="Wingdings" w:hAnsi="Wingdings" w:hint="default"/>
      </w:rPr>
    </w:lvl>
    <w:lvl w:ilvl="6" w:tplc="8A489636">
      <w:start w:val="1"/>
      <w:numFmt w:val="bullet"/>
      <w:lvlText w:val=""/>
      <w:lvlJc w:val="left"/>
      <w:pPr>
        <w:ind w:left="5400" w:hanging="360"/>
      </w:pPr>
      <w:rPr>
        <w:rFonts w:ascii="Symbol" w:hAnsi="Symbol" w:hint="default"/>
      </w:rPr>
    </w:lvl>
    <w:lvl w:ilvl="7" w:tplc="11681B3A">
      <w:start w:val="1"/>
      <w:numFmt w:val="bullet"/>
      <w:lvlText w:val="o"/>
      <w:lvlJc w:val="left"/>
      <w:pPr>
        <w:ind w:left="6120" w:hanging="360"/>
      </w:pPr>
      <w:rPr>
        <w:rFonts w:ascii="Courier New" w:hAnsi="Courier New" w:hint="default"/>
      </w:rPr>
    </w:lvl>
    <w:lvl w:ilvl="8" w:tplc="ECCA99F6">
      <w:start w:val="1"/>
      <w:numFmt w:val="bullet"/>
      <w:lvlText w:val=""/>
      <w:lvlJc w:val="left"/>
      <w:pPr>
        <w:ind w:left="6840" w:hanging="360"/>
      </w:pPr>
      <w:rPr>
        <w:rFonts w:ascii="Wingdings" w:hAnsi="Wingdings" w:hint="default"/>
      </w:rPr>
    </w:lvl>
  </w:abstractNum>
  <w:abstractNum w:abstractNumId="2" w15:restartNumberingAfterBreak="0">
    <w:nsid w:val="6F8E5781"/>
    <w:multiLevelType w:val="multilevel"/>
    <w:tmpl w:val="84A8C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17C8ED"/>
    <w:rsid w:val="000301BB"/>
    <w:rsid w:val="00031775"/>
    <w:rsid w:val="00035C9E"/>
    <w:rsid w:val="00053FE0"/>
    <w:rsid w:val="000622CF"/>
    <w:rsid w:val="0008070E"/>
    <w:rsid w:val="0009652A"/>
    <w:rsid w:val="000B3579"/>
    <w:rsid w:val="000D16B8"/>
    <w:rsid w:val="000E10C7"/>
    <w:rsid w:val="00142A2E"/>
    <w:rsid w:val="00142BF2"/>
    <w:rsid w:val="0015782B"/>
    <w:rsid w:val="0017468C"/>
    <w:rsid w:val="001A4134"/>
    <w:rsid w:val="001B4DE9"/>
    <w:rsid w:val="001B696F"/>
    <w:rsid w:val="001F159A"/>
    <w:rsid w:val="001F30B3"/>
    <w:rsid w:val="00202DAE"/>
    <w:rsid w:val="0020767D"/>
    <w:rsid w:val="00213624"/>
    <w:rsid w:val="0022594D"/>
    <w:rsid w:val="002356BF"/>
    <w:rsid w:val="00247695"/>
    <w:rsid w:val="0026017E"/>
    <w:rsid w:val="002702C2"/>
    <w:rsid w:val="002A7D26"/>
    <w:rsid w:val="002C0891"/>
    <w:rsid w:val="002F16F4"/>
    <w:rsid w:val="002F6A6D"/>
    <w:rsid w:val="00332C86"/>
    <w:rsid w:val="0034599F"/>
    <w:rsid w:val="003B5982"/>
    <w:rsid w:val="003D68E3"/>
    <w:rsid w:val="003F32F3"/>
    <w:rsid w:val="0047D0FF"/>
    <w:rsid w:val="00481617"/>
    <w:rsid w:val="004D1777"/>
    <w:rsid w:val="004E18C3"/>
    <w:rsid w:val="004E6CB2"/>
    <w:rsid w:val="005138DB"/>
    <w:rsid w:val="00537342"/>
    <w:rsid w:val="00555012"/>
    <w:rsid w:val="00565A64"/>
    <w:rsid w:val="00570142"/>
    <w:rsid w:val="00585973"/>
    <w:rsid w:val="0059242A"/>
    <w:rsid w:val="005C4073"/>
    <w:rsid w:val="005C543C"/>
    <w:rsid w:val="0060793F"/>
    <w:rsid w:val="006119E4"/>
    <w:rsid w:val="00623C1B"/>
    <w:rsid w:val="00665147"/>
    <w:rsid w:val="006801B1"/>
    <w:rsid w:val="00686968"/>
    <w:rsid w:val="00690EE4"/>
    <w:rsid w:val="0069425A"/>
    <w:rsid w:val="006A32DA"/>
    <w:rsid w:val="006B653E"/>
    <w:rsid w:val="006D4681"/>
    <w:rsid w:val="006E27C4"/>
    <w:rsid w:val="006E5931"/>
    <w:rsid w:val="00722308"/>
    <w:rsid w:val="007241EE"/>
    <w:rsid w:val="0073195D"/>
    <w:rsid w:val="00757204"/>
    <w:rsid w:val="00760068"/>
    <w:rsid w:val="0076582E"/>
    <w:rsid w:val="00774E14"/>
    <w:rsid w:val="0077717A"/>
    <w:rsid w:val="0078339F"/>
    <w:rsid w:val="007C6CBF"/>
    <w:rsid w:val="007D1114"/>
    <w:rsid w:val="007D7B7D"/>
    <w:rsid w:val="007E0E9F"/>
    <w:rsid w:val="00801946"/>
    <w:rsid w:val="00804442"/>
    <w:rsid w:val="00810203"/>
    <w:rsid w:val="00815582"/>
    <w:rsid w:val="00820D42"/>
    <w:rsid w:val="0083313D"/>
    <w:rsid w:val="00860867"/>
    <w:rsid w:val="00866375"/>
    <w:rsid w:val="00872FA7"/>
    <w:rsid w:val="0088082B"/>
    <w:rsid w:val="00883191"/>
    <w:rsid w:val="008844BB"/>
    <w:rsid w:val="008879FD"/>
    <w:rsid w:val="008A358A"/>
    <w:rsid w:val="008B05B4"/>
    <w:rsid w:val="008B1C81"/>
    <w:rsid w:val="008C3DB0"/>
    <w:rsid w:val="008C4429"/>
    <w:rsid w:val="008C4988"/>
    <w:rsid w:val="008E5F6F"/>
    <w:rsid w:val="00924FE9"/>
    <w:rsid w:val="009669D2"/>
    <w:rsid w:val="009702F3"/>
    <w:rsid w:val="0097463B"/>
    <w:rsid w:val="009A11D7"/>
    <w:rsid w:val="009A4C2C"/>
    <w:rsid w:val="009D12B7"/>
    <w:rsid w:val="00A213FE"/>
    <w:rsid w:val="00A2700C"/>
    <w:rsid w:val="00A30FC2"/>
    <w:rsid w:val="00A348C2"/>
    <w:rsid w:val="00A52101"/>
    <w:rsid w:val="00A878D4"/>
    <w:rsid w:val="00A926E1"/>
    <w:rsid w:val="00AA6DB6"/>
    <w:rsid w:val="00AF5672"/>
    <w:rsid w:val="00B157A3"/>
    <w:rsid w:val="00B27CA6"/>
    <w:rsid w:val="00B3454F"/>
    <w:rsid w:val="00B804DB"/>
    <w:rsid w:val="00B8283E"/>
    <w:rsid w:val="00BB518C"/>
    <w:rsid w:val="00BC367D"/>
    <w:rsid w:val="00BE0A20"/>
    <w:rsid w:val="00BF7533"/>
    <w:rsid w:val="00C15785"/>
    <w:rsid w:val="00C16ACC"/>
    <w:rsid w:val="00C16E2D"/>
    <w:rsid w:val="00C37200"/>
    <w:rsid w:val="00C560BB"/>
    <w:rsid w:val="00CA4E9E"/>
    <w:rsid w:val="00CD3FF5"/>
    <w:rsid w:val="00CE5A60"/>
    <w:rsid w:val="00CF2B70"/>
    <w:rsid w:val="00CF5991"/>
    <w:rsid w:val="00D1104D"/>
    <w:rsid w:val="00D20715"/>
    <w:rsid w:val="00DA2581"/>
    <w:rsid w:val="00DB18A8"/>
    <w:rsid w:val="00DC166A"/>
    <w:rsid w:val="00DC72B9"/>
    <w:rsid w:val="00DF1EEF"/>
    <w:rsid w:val="00E06B78"/>
    <w:rsid w:val="00E151BA"/>
    <w:rsid w:val="00E151E6"/>
    <w:rsid w:val="00E33261"/>
    <w:rsid w:val="00E372EA"/>
    <w:rsid w:val="00E37A89"/>
    <w:rsid w:val="00E83AF2"/>
    <w:rsid w:val="00EA1B7F"/>
    <w:rsid w:val="00EC779B"/>
    <w:rsid w:val="00EE1E3E"/>
    <w:rsid w:val="00EE3273"/>
    <w:rsid w:val="00F04594"/>
    <w:rsid w:val="00F41992"/>
    <w:rsid w:val="00F919A6"/>
    <w:rsid w:val="00FB3335"/>
    <w:rsid w:val="00FC6BDB"/>
    <w:rsid w:val="00FE07B8"/>
    <w:rsid w:val="029B71C5"/>
    <w:rsid w:val="0319C3ED"/>
    <w:rsid w:val="04B1A0C8"/>
    <w:rsid w:val="0543D73A"/>
    <w:rsid w:val="06207003"/>
    <w:rsid w:val="069AC556"/>
    <w:rsid w:val="08749C3A"/>
    <w:rsid w:val="0ABE799D"/>
    <w:rsid w:val="0ADABE75"/>
    <w:rsid w:val="0D3AC7E9"/>
    <w:rsid w:val="0E1C7DEB"/>
    <w:rsid w:val="0E2937D4"/>
    <w:rsid w:val="0E43EFAC"/>
    <w:rsid w:val="10506636"/>
    <w:rsid w:val="11360207"/>
    <w:rsid w:val="1299D944"/>
    <w:rsid w:val="151C6F18"/>
    <w:rsid w:val="15CB1298"/>
    <w:rsid w:val="1601EB46"/>
    <w:rsid w:val="16CED6DA"/>
    <w:rsid w:val="1720C317"/>
    <w:rsid w:val="175B91D7"/>
    <w:rsid w:val="1C845190"/>
    <w:rsid w:val="1D817BA4"/>
    <w:rsid w:val="1ECC6C8E"/>
    <w:rsid w:val="1EE72251"/>
    <w:rsid w:val="216A7D84"/>
    <w:rsid w:val="221B839F"/>
    <w:rsid w:val="23136AB5"/>
    <w:rsid w:val="24040D44"/>
    <w:rsid w:val="24627EDA"/>
    <w:rsid w:val="255A346A"/>
    <w:rsid w:val="29B6E581"/>
    <w:rsid w:val="29ECDB5D"/>
    <w:rsid w:val="2C3DBD83"/>
    <w:rsid w:val="2C90A978"/>
    <w:rsid w:val="2C9D9037"/>
    <w:rsid w:val="2DAEA766"/>
    <w:rsid w:val="2F887E4A"/>
    <w:rsid w:val="316EFB92"/>
    <w:rsid w:val="319605B3"/>
    <w:rsid w:val="31DAFCA2"/>
    <w:rsid w:val="3271F25A"/>
    <w:rsid w:val="3A11F2AD"/>
    <w:rsid w:val="3A569519"/>
    <w:rsid w:val="3C91EC4E"/>
    <w:rsid w:val="403445BB"/>
    <w:rsid w:val="429D5BBF"/>
    <w:rsid w:val="457D9B2C"/>
    <w:rsid w:val="47F664C2"/>
    <w:rsid w:val="49305459"/>
    <w:rsid w:val="4975578D"/>
    <w:rsid w:val="4ACDE342"/>
    <w:rsid w:val="4C73799C"/>
    <w:rsid w:val="4EAC53CD"/>
    <w:rsid w:val="5010074A"/>
    <w:rsid w:val="50E90F95"/>
    <w:rsid w:val="52159348"/>
    <w:rsid w:val="52ADF792"/>
    <w:rsid w:val="52DAA564"/>
    <w:rsid w:val="52F32D5D"/>
    <w:rsid w:val="52FAEC36"/>
    <w:rsid w:val="5349F91D"/>
    <w:rsid w:val="535FAC27"/>
    <w:rsid w:val="53D34F1E"/>
    <w:rsid w:val="5510E79E"/>
    <w:rsid w:val="55691FF3"/>
    <w:rsid w:val="55E178BC"/>
    <w:rsid w:val="572A3321"/>
    <w:rsid w:val="57D6A240"/>
    <w:rsid w:val="59222B08"/>
    <w:rsid w:val="59CEEDAB"/>
    <w:rsid w:val="59D6EB74"/>
    <w:rsid w:val="5D56DB96"/>
    <w:rsid w:val="5EAEC782"/>
    <w:rsid w:val="60FE281E"/>
    <w:rsid w:val="6217C8ED"/>
    <w:rsid w:val="641C2D71"/>
    <w:rsid w:val="65228632"/>
    <w:rsid w:val="669AE41F"/>
    <w:rsid w:val="66FC5D16"/>
    <w:rsid w:val="67D7905E"/>
    <w:rsid w:val="68C38F0A"/>
    <w:rsid w:val="6A336660"/>
    <w:rsid w:val="6A41DEB0"/>
    <w:rsid w:val="6A936ABC"/>
    <w:rsid w:val="6BF9493B"/>
    <w:rsid w:val="6CEEFA1C"/>
    <w:rsid w:val="6FC4EE0D"/>
    <w:rsid w:val="71E7BFE1"/>
    <w:rsid w:val="725FDF9F"/>
    <w:rsid w:val="7452D374"/>
    <w:rsid w:val="756E42F3"/>
    <w:rsid w:val="79A9ACDB"/>
    <w:rsid w:val="7B28B847"/>
    <w:rsid w:val="7B7CABA0"/>
    <w:rsid w:val="7BF19D32"/>
    <w:rsid w:val="7CA21646"/>
    <w:rsid w:val="7D2FFAF6"/>
    <w:rsid w:val="7D9D5833"/>
    <w:rsid w:val="7DD6B7AD"/>
    <w:rsid w:val="7DF6C932"/>
    <w:rsid w:val="7ED5BE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C8ED"/>
  <w15:chartTrackingRefBased/>
  <w15:docId w15:val="{E208113E-CD8B-4536-97F3-770E9707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BF2"/>
  </w:style>
  <w:style w:type="paragraph" w:styleId="Footer">
    <w:name w:val="footer"/>
    <w:basedOn w:val="Normal"/>
    <w:link w:val="FooterChar"/>
    <w:uiPriority w:val="99"/>
    <w:unhideWhenUsed/>
    <w:rsid w:val="0014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F2"/>
  </w:style>
  <w:style w:type="character" w:styleId="Hyperlink">
    <w:name w:val="Hyperlink"/>
    <w:basedOn w:val="DefaultParagraphFont"/>
    <w:uiPriority w:val="99"/>
    <w:unhideWhenUsed/>
    <w:rsid w:val="0015782B"/>
    <w:rPr>
      <w:color w:val="0563C1" w:themeColor="hyperlink"/>
      <w:u w:val="single"/>
    </w:rPr>
  </w:style>
  <w:style w:type="paragraph" w:styleId="ListParagraph">
    <w:name w:val="List Paragraph"/>
    <w:basedOn w:val="Normal"/>
    <w:qFormat/>
    <w:rsid w:val="0015782B"/>
    <w:pPr>
      <w:ind w:left="720"/>
      <w:contextualSpacing/>
    </w:pPr>
  </w:style>
  <w:style w:type="character" w:styleId="Emphasis">
    <w:name w:val="Emphasis"/>
    <w:basedOn w:val="DefaultParagraphFont"/>
    <w:qFormat/>
    <w:rsid w:val="007D7B7D"/>
    <w:rPr>
      <w:i/>
      <w:iCs/>
    </w:rPr>
  </w:style>
  <w:style w:type="character" w:styleId="UnresolvedMention">
    <w:name w:val="Unresolved Mention"/>
    <w:basedOn w:val="DefaultParagraphFont"/>
    <w:uiPriority w:val="99"/>
    <w:unhideWhenUsed/>
    <w:rsid w:val="00B3454F"/>
    <w:rPr>
      <w:color w:val="605E5C"/>
      <w:shd w:val="clear" w:color="auto" w:fill="E1DFDD"/>
    </w:rPr>
  </w:style>
  <w:style w:type="paragraph" w:customStyle="1" w:styleId="paragraph">
    <w:name w:val="paragraph"/>
    <w:basedOn w:val="Normal"/>
    <w:rsid w:val="00213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3624"/>
  </w:style>
  <w:style w:type="character" w:customStyle="1" w:styleId="scxw146775850">
    <w:name w:val="scxw146775850"/>
    <w:basedOn w:val="DefaultParagraphFont"/>
    <w:rsid w:val="00213624"/>
  </w:style>
  <w:style w:type="character" w:styleId="FollowedHyperlink">
    <w:name w:val="FollowedHyperlink"/>
    <w:basedOn w:val="DefaultParagraphFont"/>
    <w:uiPriority w:val="99"/>
    <w:semiHidden/>
    <w:unhideWhenUsed/>
    <w:rsid w:val="00C560BB"/>
    <w:rPr>
      <w:color w:val="954F72" w:themeColor="followedHyperlink"/>
      <w:u w:val="single"/>
    </w:rPr>
  </w:style>
  <w:style w:type="paragraph" w:styleId="CommentText">
    <w:name w:val="annotation text"/>
    <w:basedOn w:val="Normal"/>
    <w:link w:val="CommentTextChar"/>
    <w:uiPriority w:val="99"/>
    <w:semiHidden/>
    <w:unhideWhenUsed/>
    <w:rsid w:val="002A7D26"/>
    <w:pPr>
      <w:spacing w:line="240" w:lineRule="auto"/>
    </w:pPr>
    <w:rPr>
      <w:sz w:val="20"/>
      <w:szCs w:val="20"/>
    </w:rPr>
  </w:style>
  <w:style w:type="character" w:customStyle="1" w:styleId="CommentTextChar">
    <w:name w:val="Comment Text Char"/>
    <w:basedOn w:val="DefaultParagraphFont"/>
    <w:link w:val="CommentText"/>
    <w:uiPriority w:val="99"/>
    <w:semiHidden/>
    <w:rsid w:val="002A7D26"/>
    <w:rPr>
      <w:sz w:val="20"/>
      <w:szCs w:val="20"/>
    </w:rPr>
  </w:style>
  <w:style w:type="character" w:styleId="CommentReference">
    <w:name w:val="annotation reference"/>
    <w:basedOn w:val="DefaultParagraphFont"/>
    <w:uiPriority w:val="99"/>
    <w:semiHidden/>
    <w:unhideWhenUsed/>
    <w:rsid w:val="002A7D26"/>
    <w:rPr>
      <w:sz w:val="16"/>
      <w:szCs w:val="16"/>
    </w:rPr>
  </w:style>
  <w:style w:type="paragraph" w:styleId="CommentSubject">
    <w:name w:val="annotation subject"/>
    <w:basedOn w:val="CommentText"/>
    <w:next w:val="CommentText"/>
    <w:link w:val="CommentSubjectChar"/>
    <w:uiPriority w:val="99"/>
    <w:semiHidden/>
    <w:unhideWhenUsed/>
    <w:rsid w:val="00815582"/>
    <w:rPr>
      <w:b/>
      <w:bCs/>
    </w:rPr>
  </w:style>
  <w:style w:type="character" w:customStyle="1" w:styleId="CommentSubjectChar">
    <w:name w:val="Comment Subject Char"/>
    <w:basedOn w:val="CommentTextChar"/>
    <w:link w:val="CommentSubject"/>
    <w:uiPriority w:val="99"/>
    <w:semiHidden/>
    <w:rsid w:val="00815582"/>
    <w:rPr>
      <w:b/>
      <w:bCs/>
      <w:sz w:val="20"/>
      <w:szCs w:val="20"/>
    </w:rPr>
  </w:style>
  <w:style w:type="character" w:styleId="Mention">
    <w:name w:val="Mention"/>
    <w:basedOn w:val="DefaultParagraphFont"/>
    <w:uiPriority w:val="99"/>
    <w:unhideWhenUsed/>
    <w:rsid w:val="00815582"/>
    <w:rPr>
      <w:color w:val="2B579A"/>
      <w:shd w:val="clear" w:color="auto" w:fill="E1DFDD"/>
    </w:rPr>
  </w:style>
  <w:style w:type="paragraph" w:styleId="NormalWeb">
    <w:name w:val="Normal (Web)"/>
    <w:basedOn w:val="Normal"/>
    <w:uiPriority w:val="99"/>
    <w:unhideWhenUsed/>
    <w:rsid w:val="00731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1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8042">
      <w:bodyDiv w:val="1"/>
      <w:marLeft w:val="0"/>
      <w:marRight w:val="0"/>
      <w:marTop w:val="0"/>
      <w:marBottom w:val="0"/>
      <w:divBdr>
        <w:top w:val="none" w:sz="0" w:space="0" w:color="auto"/>
        <w:left w:val="none" w:sz="0" w:space="0" w:color="auto"/>
        <w:bottom w:val="none" w:sz="0" w:space="0" w:color="auto"/>
        <w:right w:val="none" w:sz="0" w:space="0" w:color="auto"/>
      </w:divBdr>
    </w:div>
    <w:div w:id="564951862">
      <w:bodyDiv w:val="1"/>
      <w:marLeft w:val="0"/>
      <w:marRight w:val="0"/>
      <w:marTop w:val="0"/>
      <w:marBottom w:val="0"/>
      <w:divBdr>
        <w:top w:val="none" w:sz="0" w:space="0" w:color="auto"/>
        <w:left w:val="none" w:sz="0" w:space="0" w:color="auto"/>
        <w:bottom w:val="none" w:sz="0" w:space="0" w:color="auto"/>
        <w:right w:val="none" w:sz="0" w:space="0" w:color="auto"/>
      </w:divBdr>
    </w:div>
    <w:div w:id="2143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oods-leaving-great-britain-from-1-january-2022-at-ports-using-gvms-cip-2/customs-information-paper-2?&amp;utm_source=haulier30&amp;utm_medium=stk_email&amp;utm_campaign=transition&amp;utm_content=Jan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rnment/publications/uk-trade-tariff-freight-location-codes?&amp;utm_source=haulier30&amp;utm_medium=stk_email&amp;utm_campaign=transition&amp;utm_content=Jan22"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gov.uk/guidance/check-how-to-move-goods-through-ports-that-use-the-goods-vehicle-movement-service?&amp;utm_source=haulier30&amp;utm_medium=stk_email&amp;utm_campaign=transition&amp;utm_content=Jan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oll-on-roll-off-ports-location-codes-for-data-element-523-of-the-customs-declaration-service?&amp;utm_source=haulier30&amp;utm_medium=stk_email&amp;utm_campaign=transition&amp;utm_content=Jan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uidance/register-for-the-goods-vehicle-movement-service?&amp;utm_source=haulier30&amp;utm_medium=stk_email&amp;utm_campaign=transition&amp;utm_content=Jan22" TargetMode="External"/><Relationship Id="rId23" Type="http://schemas.openxmlformats.org/officeDocument/2006/relationships/fontTable" Target="fontTable.xml"/><Relationship Id="rId10" Type="http://schemas.openxmlformats.org/officeDocument/2006/relationships/hyperlink" Target="https://www.gov.uk/guidance/get-a-goods-movement-reference?&amp;utm_source=haulier30&amp;utm_medium=stk_email&amp;utm_campaign=transition&amp;utm_content=Jan2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x.service.gov.uk/driver-inspection-notification/start?&amp;utm_source=haulier30&amp;utm_medium=stk_email&amp;utm_campaign=transition&amp;utm_content=Jan22"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A704F4D9-8872-4657-85AD-4E831DD17B9C}">
    <t:Anchor>
      <t:Comment id="629165556"/>
    </t:Anchor>
    <t:History>
      <t:Event id="{1557E774-F325-4129-B88F-270CC0D6D9D1}" time="2022-01-05T17:10:47.232Z">
        <t:Attribution userId="S::carl.harvey@hmrc.gov.uk::51116d47-0093-44a4-b020-e05e7f8b4521" userProvider="AD" userName="Harvey, Carl (B&amp;T GB Delivery)"/>
        <t:Anchor>
          <t:Comment id="565243737"/>
        </t:Anchor>
        <t:Create/>
      </t:Event>
      <t:Event id="{14AF94DB-D45D-4C8E-BBEB-3CC4C4E650F3}" time="2022-01-05T17:10:47.232Z">
        <t:Attribution userId="S::carl.harvey@hmrc.gov.uk::51116d47-0093-44a4-b020-e05e7f8b4521" userProvider="AD" userName="Harvey, Carl (B&amp;T GB Delivery)"/>
        <t:Anchor>
          <t:Comment id="565243737"/>
        </t:Anchor>
        <t:Assign userId="S::george.miller@hmrc.gov.uk::23480374-eb4f-46aa-a8b3-f35b83e89250" userProvider="AD" userName="Miller, George (C&amp;BD)"/>
      </t:Event>
      <t:Event id="{8ED2783D-83FB-46FA-AD2D-9F223075B0D3}" time="2022-01-05T17:10:47.232Z">
        <t:Attribution userId="S::carl.harvey@hmrc.gov.uk::51116d47-0093-44a4-b020-e05e7f8b4521" userProvider="AD" userName="Harvey, Carl (B&amp;T GB Delivery)"/>
        <t:Anchor>
          <t:Comment id="565243737"/>
        </t:Anchor>
        <t:SetTitle title="@Miller, George (C&amp;B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ea30bfe-9705-4682-ab41-015fcca4e6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15" ma:contentTypeDescription="Create a new document." ma:contentTypeScope="" ma:versionID="3275a9f1124c12dbe97ea37811f161c7">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f4d820d71f0bc1152f70b8d1b0680cb7"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899EA-D7A5-45F9-9FCB-BA3EACC1A612}">
  <ds:schemaRefs>
    <ds:schemaRef ds:uri="http://schemas.microsoft.com/office/2006/metadata/properties"/>
    <ds:schemaRef ds:uri="http://schemas.microsoft.com/office/infopath/2007/PartnerControls"/>
    <ds:schemaRef ds:uri="dea30bfe-9705-4682-ab41-015fcca4e616"/>
  </ds:schemaRefs>
</ds:datastoreItem>
</file>

<file path=customXml/itemProps2.xml><?xml version="1.0" encoding="utf-8"?>
<ds:datastoreItem xmlns:ds="http://schemas.openxmlformats.org/officeDocument/2006/customXml" ds:itemID="{FFB615C9-CF5F-4745-9AEB-44B8B473D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CE931-CD0A-4639-93A8-9A0E71EC9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Links>
    <vt:vector size="36" baseType="variant">
      <vt:variant>
        <vt:i4>1703962</vt:i4>
      </vt:variant>
      <vt:variant>
        <vt:i4>15</vt:i4>
      </vt:variant>
      <vt:variant>
        <vt:i4>0</vt:i4>
      </vt:variant>
      <vt:variant>
        <vt:i4>5</vt:i4>
      </vt:variant>
      <vt:variant>
        <vt:lpwstr>https://www.gov.uk/guidance/check-how-to-move-goods-through-ports-that-use-the-goods-vehicle-movement-service</vt:lpwstr>
      </vt:variant>
      <vt:variant>
        <vt:lpwstr/>
      </vt:variant>
      <vt:variant>
        <vt:i4>6815776</vt:i4>
      </vt:variant>
      <vt:variant>
        <vt:i4>12</vt:i4>
      </vt:variant>
      <vt:variant>
        <vt:i4>0</vt:i4>
      </vt:variant>
      <vt:variant>
        <vt:i4>5</vt:i4>
      </vt:variant>
      <vt:variant>
        <vt:lpwstr>https://www.gov.uk/guidance/register-for-the-goods-vehicle-movement-service</vt:lpwstr>
      </vt:variant>
      <vt:variant>
        <vt:lpwstr/>
      </vt:variant>
      <vt:variant>
        <vt:i4>4980825</vt:i4>
      </vt:variant>
      <vt:variant>
        <vt:i4>9</vt:i4>
      </vt:variant>
      <vt:variant>
        <vt:i4>0</vt:i4>
      </vt:variant>
      <vt:variant>
        <vt:i4>5</vt:i4>
      </vt:variant>
      <vt:variant>
        <vt:lpwstr>https://www.gov.uk/government/publications/goods-leaving-great-britain-from-1-january-2022-at-ports-using-gvms-cip-2/customs-information-paper-2</vt:lpwstr>
      </vt:variant>
      <vt:variant>
        <vt:lpwstr/>
      </vt:variant>
      <vt:variant>
        <vt:i4>3080205</vt:i4>
      </vt:variant>
      <vt:variant>
        <vt:i4>6</vt:i4>
      </vt:variant>
      <vt:variant>
        <vt:i4>0</vt:i4>
      </vt:variant>
      <vt:variant>
        <vt:i4>5</vt:i4>
      </vt:variant>
      <vt:variant>
        <vt:lpwstr>https://www.gov.uk/government/publications/uk-trade-tariff-freight-location-codes?&amp;utm_source=haulier30&amp;utm_medium=stk_email&amp;utm_campaign=transition&amp;utm_content=Dec21UK</vt:lpwstr>
      </vt:variant>
      <vt:variant>
        <vt:lpwstr/>
      </vt:variant>
      <vt:variant>
        <vt:i4>6750227</vt:i4>
      </vt:variant>
      <vt:variant>
        <vt:i4>3</vt:i4>
      </vt:variant>
      <vt:variant>
        <vt:i4>0</vt:i4>
      </vt:variant>
      <vt:variant>
        <vt:i4>5</vt:i4>
      </vt:variant>
      <vt:variant>
        <vt:lpwstr>https://www.gov.uk/government/publications/roll-on-roll-off-ports-location-codes-for-data-element-523-of-the-customs-declaration-service?&amp;utm_source=haulier30&amp;utm_medium=stk_email&amp;utm_campaign=transition&amp;utm_content=Dec21UK</vt:lpwstr>
      </vt:variant>
      <vt:variant>
        <vt:lpwstr/>
      </vt:variant>
      <vt:variant>
        <vt:i4>7602219</vt:i4>
      </vt:variant>
      <vt:variant>
        <vt:i4>0</vt:i4>
      </vt:variant>
      <vt:variant>
        <vt:i4>0</vt:i4>
      </vt:variant>
      <vt:variant>
        <vt:i4>5</vt:i4>
      </vt:variant>
      <vt:variant>
        <vt:lpwstr>https://www.gov.uk/guidance/get-a-goods-movement-reference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 Samantha (HMRC Comms)</dc:creator>
  <cp:keywords/>
  <dc:description/>
  <cp:lastModifiedBy>Pott, Samantha (HMRC Comms)</cp:lastModifiedBy>
  <cp:revision>2</cp:revision>
  <dcterms:created xsi:type="dcterms:W3CDTF">2022-01-12T13:22:00Z</dcterms:created>
  <dcterms:modified xsi:type="dcterms:W3CDTF">2022-01-12T13:22:00Z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2022-01-05T11:02:39Z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0931d2eb-a025-4223-a44b-e1152cbc75b5</vt:lpwstr>
  </property>
  <property fmtid="{D5CDD505-2E9C-101B-9397-08002B2CF9AE}" pid="11" name="MSIP_Label_f9af038e-07b4-4369-a678-c835687cb272_ContentBits">
    <vt:lpwstr>2</vt:lpwstr>
  </property>
  <property fmtid="{D5CDD505-2E9C-101B-9397-08002B2CF9AE}" pid="12" name="ContentTypeId">
    <vt:lpwstr>0x010100890674E04011F34AA050921BEBFA8B69</vt:lpwstr>
  </property>
</Properties>
</file>