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6099762C" w:rsidR="00BF7533" w:rsidRPr="0017468C" w:rsidRDefault="00C15785" w:rsidP="5D56DB96">
      <w:pPr>
        <w:spacing w:line="240" w:lineRule="auto"/>
        <w:rPr>
          <w:rFonts w:ascii="Arial" w:eastAsia="Arial" w:hAnsi="Arial" w:cs="Arial"/>
          <w:b/>
        </w:rPr>
      </w:pPr>
      <w:bookmarkStart w:id="0" w:name="_Hlk92370764"/>
      <w:r>
        <w:rPr>
          <w:rFonts w:ascii="Arial" w:hAnsi="Arial"/>
          <w:b/>
        </w:rPr>
        <w:t>Řešení běžných problémů při používání služby pro pohyb nákladních vozidel (Goods Vehicle Movement Service, GVMS)</w:t>
      </w:r>
    </w:p>
    <w:tbl>
      <w:tblPr>
        <w:tblW w:w="5079" w:type="pct"/>
        <w:tblInd w:w="-142" w:type="dxa"/>
        <w:tblCellMar>
          <w:left w:w="10" w:type="dxa"/>
          <w:right w:w="10" w:type="dxa"/>
        </w:tblCellMar>
        <w:tblLook w:val="04A0" w:firstRow="1" w:lastRow="0" w:firstColumn="1" w:lastColumn="0" w:noHBand="0" w:noVBand="1"/>
      </w:tblPr>
      <w:tblGrid>
        <w:gridCol w:w="9169"/>
      </w:tblGrid>
      <w:tr w:rsidR="007D7B7D" w:rsidRPr="0017468C" w14:paraId="76C27DE9" w14:textId="77777777" w:rsidTr="008C4988">
        <w:tc>
          <w:tcPr>
            <w:tcW w:w="9168" w:type="dxa"/>
            <w:shd w:val="clear" w:color="auto" w:fill="FFFFFF" w:themeFill="background1"/>
            <w:tcMar>
              <w:top w:w="90" w:type="dxa"/>
              <w:left w:w="0" w:type="dxa"/>
              <w:bottom w:w="90" w:type="dxa"/>
              <w:right w:w="0" w:type="dxa"/>
            </w:tcMar>
            <w:vAlign w:val="center"/>
          </w:tcPr>
          <w:p w14:paraId="7C1D5754" w14:textId="165697B5" w:rsidR="60FE281E" w:rsidRDefault="007D7B7D" w:rsidP="60FE281E">
            <w:pPr>
              <w:spacing w:line="240" w:lineRule="auto"/>
              <w:rPr>
                <w:rFonts w:ascii="Arial" w:eastAsia="Arial" w:hAnsi="Arial" w:cs="Arial"/>
                <w:color w:val="000000" w:themeColor="text1"/>
              </w:rPr>
            </w:pPr>
            <w:r>
              <w:rPr>
                <w:rFonts w:ascii="Arial" w:hAnsi="Arial"/>
                <w:color w:val="000000" w:themeColor="text1"/>
              </w:rPr>
              <w:t xml:space="preserve">Od 1‌‌‌. ledna 2022 musí být každá osoba, která přepravuje zboží mezi Evropskou unií (EU) a Velkou Británií (VB) přes hraniční místo služby pohybu zboží (GVMS), zaregistrována k využívání této služby.  </w:t>
            </w:r>
          </w:p>
          <w:p w14:paraId="4FA48D03" w14:textId="5B0ED788" w:rsidR="007D7B7D" w:rsidRPr="0017468C" w:rsidRDefault="007D7B7D" w:rsidP="5D56DB96">
            <w:pPr>
              <w:spacing w:line="240" w:lineRule="auto"/>
              <w:rPr>
                <w:rFonts w:ascii="Arial" w:eastAsia="Arial" w:hAnsi="Arial" w:cs="Arial"/>
                <w:color w:val="000000"/>
              </w:rPr>
            </w:pPr>
            <w:r>
              <w:rPr>
                <w:rFonts w:ascii="Arial" w:hAnsi="Arial"/>
                <w:color w:val="000000" w:themeColor="text1"/>
              </w:rPr>
              <w:t>Na zboží přepravované z irského ostrova do VB se budou i nadále vztahovat stávající opatření, přičemž jednání o protokolu pro Severní Irsko v současnosti probíhají.</w:t>
            </w:r>
          </w:p>
        </w:tc>
      </w:tr>
    </w:tbl>
    <w:p w14:paraId="2C942884" w14:textId="2D382142" w:rsidR="007D7B7D" w:rsidRPr="0017468C" w:rsidRDefault="007D7B7D" w:rsidP="5D56DB96">
      <w:pPr>
        <w:spacing w:line="240" w:lineRule="auto"/>
        <w:rPr>
          <w:rFonts w:ascii="Arial" w:eastAsia="Arial" w:hAnsi="Arial" w:cs="Arial"/>
        </w:rPr>
      </w:pPr>
      <w:r>
        <w:rPr>
          <w:rFonts w:ascii="Arial" w:hAnsi="Arial"/>
        </w:rPr>
        <w:t xml:space="preserve">Orgán HMRC si je vědom některých běžných problémů, které se vyskytují při vytváření referencí o pohybu zboží (GMR) do systému GVMS a které způsobují zdržení na hranicích.    </w:t>
      </w:r>
    </w:p>
    <w:p w14:paraId="06D2CD6A" w14:textId="49620DB5" w:rsidR="007D7B7D" w:rsidRPr="00CE5A60" w:rsidRDefault="0ABE799D" w:rsidP="5D56DB96">
      <w:pPr>
        <w:spacing w:line="240" w:lineRule="auto"/>
        <w:rPr>
          <w:rFonts w:ascii="Arial" w:eastAsia="Arial" w:hAnsi="Arial" w:cs="Arial"/>
        </w:rPr>
      </w:pPr>
      <w:r>
        <w:rPr>
          <w:rFonts w:ascii="Arial" w:hAnsi="Arial"/>
        </w:rPr>
        <w:t xml:space="preserve">V zájmu vyhnout se těmto problémům je nutné:  </w:t>
      </w:r>
    </w:p>
    <w:p w14:paraId="49F46EFB" w14:textId="39C0BE68" w:rsidR="00035C9E" w:rsidRPr="00035C9E" w:rsidRDefault="007D7B7D" w:rsidP="008B1C81">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b/>
          <w:color w:val="242424"/>
          <w:shd w:val="clear" w:color="auto" w:fill="FFFFFF"/>
        </w:rPr>
        <w:t>Pořídit si doklad GMR pro všechny pohyby, včetně prázdných jízd bez vytížení.</w:t>
      </w:r>
      <w:r>
        <w:rPr>
          <w:rFonts w:ascii="Arial" w:hAnsi="Arial"/>
          <w:color w:val="242424"/>
          <w:shd w:val="clear" w:color="auto" w:fill="FFFFFF"/>
        </w:rPr>
        <w:br/>
      </w:r>
    </w:p>
    <w:p w14:paraId="601F138D" w14:textId="2B454B3C" w:rsidR="007D7B7D" w:rsidRPr="007E0E9F" w:rsidRDefault="00035C9E" w:rsidP="00763365">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b/>
          <w:color w:val="000000"/>
          <w:shd w:val="clear" w:color="auto" w:fill="FFFFFF"/>
        </w:rPr>
        <w:t>Pro svou přepravu zboží musíte zadávat správný typ odkazu na deklaraci</w:t>
      </w:r>
      <w:r>
        <w:rPr>
          <w:rFonts w:ascii="Arial" w:hAnsi="Arial"/>
        </w:rPr>
        <w:t xml:space="preserve">. Entry Reference Number (ERN) pro dovoz prostřednictvím CHIEF nebo Movement Reference Number (MRN) pro dovoz prostřednictvím služby celní deklarace (CDS). Jedinečné referenční číslo zásilky pro celní prohlášení (DUCR) pro vývoz prostřednictvím CHIEF nebo CDS. Zkontrolujte, které reference by měly být uvedeny v GMR podle webu GOV.UK - </w:t>
      </w:r>
      <w:hyperlink r:id="rId10" w:history="1">
        <w:r w:rsidRPr="009138D0">
          <w:rPr>
            <w:rStyle w:val="Hyperlink"/>
            <w:rFonts w:ascii="Arial" w:hAnsi="Arial"/>
            <w:b/>
            <w:bCs/>
            <w:shd w:val="clear" w:color="auto" w:fill="FFFFFF"/>
          </w:rPr>
          <w:t>Získejte referenční doklad k pohybu zboží</w:t>
        </w:r>
      </w:hyperlink>
      <w:r>
        <w:rPr>
          <w:rFonts w:ascii="Arial" w:hAnsi="Arial"/>
          <w:shd w:val="clear" w:color="auto" w:fill="FFFFFF"/>
        </w:rPr>
        <w:t>.</w:t>
      </w:r>
      <w:r>
        <w:rPr>
          <w:rFonts w:ascii="Arial" w:hAnsi="Arial"/>
          <w:shd w:val="clear" w:color="auto" w:fill="FFFFFF"/>
        </w:rPr>
        <w:br/>
      </w:r>
    </w:p>
    <w:p w14:paraId="233E0355" w14:textId="1F52EDCD" w:rsidR="007D7B7D" w:rsidRPr="0017468C" w:rsidRDefault="00B804DB" w:rsidP="008B1C81">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b/>
        </w:rPr>
        <w:t xml:space="preserve">Při zadávání registračního čísla vozidla (VRN) do GMR pro doprovázenou přepravu nepoužívejte reference přívěsu, </w:t>
      </w:r>
      <w:r>
        <w:rPr>
          <w:rFonts w:ascii="Arial" w:hAnsi="Arial"/>
        </w:rPr>
        <w:t>protože dopravce nebude takto schopen potvrdit platnost vašeho GMR. Číslo VRN musí odpovídat vozidlu uvedenému v dokladu GMR.</w:t>
      </w:r>
      <w:r>
        <w:br/>
      </w:r>
    </w:p>
    <w:p w14:paraId="51BBE818" w14:textId="505D9BD6" w:rsidR="000E10C7" w:rsidRPr="00035C9E" w:rsidRDefault="00B804DB" w:rsidP="000E10C7">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rPr>
        <w:t xml:space="preserve">Do GMR </w:t>
      </w:r>
      <w:r>
        <w:rPr>
          <w:rFonts w:ascii="Arial" w:hAnsi="Arial"/>
          <w:b/>
        </w:rPr>
        <w:t>nepřidávejte referenční čísla pro vývoz z EU (MRN).</w:t>
      </w:r>
      <w:r>
        <w:br/>
      </w:r>
    </w:p>
    <w:p w14:paraId="4360F6F2" w14:textId="33C22A04" w:rsidR="007D7B7D" w:rsidRPr="000E10C7" w:rsidRDefault="2C3DBD83" w:rsidP="5D56DB96">
      <w:pPr>
        <w:suppressAutoHyphens/>
        <w:autoSpaceDN w:val="0"/>
        <w:spacing w:after="0" w:line="240" w:lineRule="auto"/>
        <w:rPr>
          <w:rFonts w:ascii="Arial" w:eastAsia="Arial" w:hAnsi="Arial" w:cs="Arial"/>
        </w:rPr>
      </w:pPr>
      <w:r>
        <w:rPr>
          <w:rFonts w:ascii="Arial" w:hAnsi="Arial"/>
        </w:rPr>
        <w:t>V případě nesplnění těchto požadavků bude vaše GMR neplatné a nebude vám umožněno nastoupit na plavidlo.</w:t>
      </w:r>
      <w:r>
        <w:rPr>
          <w:rFonts w:ascii="Arial" w:hAnsi="Arial"/>
        </w:rPr>
        <w:br/>
      </w:r>
    </w:p>
    <w:p w14:paraId="6D6082E3" w14:textId="1116A719" w:rsidR="007D7B7D" w:rsidRPr="000E10C7" w:rsidRDefault="000E10C7" w:rsidP="000E10C7">
      <w:pPr>
        <w:suppressAutoHyphens/>
        <w:autoSpaceDN w:val="0"/>
        <w:spacing w:after="0" w:line="240" w:lineRule="auto"/>
        <w:rPr>
          <w:rFonts w:ascii="Arial" w:eastAsia="Arial" w:hAnsi="Arial" w:cs="Arial"/>
        </w:rPr>
      </w:pPr>
      <w:r>
        <w:rPr>
          <w:rFonts w:ascii="Arial" w:hAnsi="Arial"/>
          <w:shd w:val="clear" w:color="auto" w:fill="FFFFFF"/>
        </w:rPr>
        <w:t xml:space="preserve">Osobám, které podávají celní prohlášení pro vámi přepravované zboží, se doporučuje:  </w:t>
      </w:r>
      <w:r>
        <w:rPr>
          <w:rFonts w:ascii="Arial" w:hAnsi="Arial"/>
          <w:shd w:val="clear" w:color="auto" w:fill="FFFFFF"/>
        </w:rPr>
        <w:br/>
      </w:r>
    </w:p>
    <w:p w14:paraId="2A8A3FF1" w14:textId="4CA4E151" w:rsidR="007D7B7D" w:rsidRPr="0017468C" w:rsidRDefault="007D7B7D" w:rsidP="008B1C81">
      <w:pPr>
        <w:pStyle w:val="ListParagraph"/>
        <w:numPr>
          <w:ilvl w:val="0"/>
          <w:numId w:val="3"/>
        </w:numPr>
        <w:suppressAutoHyphens/>
        <w:autoSpaceDN w:val="0"/>
        <w:spacing w:after="0" w:line="240" w:lineRule="auto"/>
        <w:contextualSpacing w:val="0"/>
        <w:rPr>
          <w:rFonts w:ascii="Arial" w:eastAsia="Arial" w:hAnsi="Arial" w:cs="Arial"/>
        </w:rPr>
      </w:pPr>
      <w:r>
        <w:rPr>
          <w:rStyle w:val="Emphasis"/>
          <w:rFonts w:ascii="Arial" w:hAnsi="Arial"/>
          <w:i w:val="0"/>
          <w:color w:val="000000"/>
          <w:shd w:val="clear" w:color="auto" w:fill="FFFFFF"/>
        </w:rPr>
        <w:t xml:space="preserve">Pro všechna vývozní prohlášení z GB do EU, kdy bude zboží přepravováno přes hraniční lokality Dover a Eurotunel, použít duální kód lokality. Tím získáte flexibilitu při výběru trasy. </w:t>
      </w:r>
      <w:r>
        <w:rPr>
          <w:rFonts w:ascii="Arial" w:hAnsi="Arial"/>
          <w:color w:val="000000" w:themeColor="text1"/>
        </w:rPr>
        <w:t xml:space="preserve">Zkontrolujte kódy lokality u hraničních lokalit využívajících lodě k nájezdu vozidel (typu roll-on/roll-off) k použití v systému </w:t>
      </w:r>
      <w:hyperlink r:id="rId11" w:history="1">
        <w:r w:rsidRPr="009138D0">
          <w:rPr>
            <w:rStyle w:val="Hyperlink"/>
            <w:rFonts w:ascii="Arial" w:hAnsi="Arial"/>
            <w:b/>
            <w:bCs/>
          </w:rPr>
          <w:t>CDS</w:t>
        </w:r>
      </w:hyperlink>
      <w:r>
        <w:rPr>
          <w:rFonts w:ascii="Arial" w:hAnsi="Arial"/>
          <w:color w:val="000000" w:themeColor="text1"/>
        </w:rPr>
        <w:t xml:space="preserve"> nebo </w:t>
      </w:r>
      <w:hyperlink r:id="rId12" w:history="1">
        <w:r w:rsidRPr="009138D0">
          <w:rPr>
            <w:rStyle w:val="Hyperlink"/>
            <w:rFonts w:ascii="Arial" w:hAnsi="Arial"/>
            <w:b/>
            <w:bCs/>
          </w:rPr>
          <w:t>CHIEF</w:t>
        </w:r>
      </w:hyperlink>
      <w:r>
        <w:rPr>
          <w:rFonts w:ascii="Arial" w:hAnsi="Arial"/>
          <w:color w:val="000000" w:themeColor="text1"/>
        </w:rPr>
        <w:t>.</w:t>
      </w:r>
      <w:r>
        <w:rPr>
          <w:rStyle w:val="Emphasis"/>
          <w:rFonts w:ascii="Arial" w:hAnsi="Arial"/>
          <w:i w:val="0"/>
          <w:color w:val="000000"/>
          <w:shd w:val="clear" w:color="auto" w:fill="FFFFFF"/>
        </w:rPr>
        <w:t> </w:t>
      </w:r>
      <w:r>
        <w:rPr>
          <w:rStyle w:val="Emphasis"/>
          <w:rFonts w:ascii="Arial" w:hAnsi="Arial"/>
          <w:i w:val="0"/>
          <w:iCs w:val="0"/>
          <w:color w:val="000000"/>
          <w:shd w:val="clear" w:color="auto" w:fill="FFFFFF"/>
        </w:rPr>
        <w:br/>
      </w:r>
    </w:p>
    <w:p w14:paraId="6A29391A" w14:textId="4AA13784" w:rsidR="005C543C" w:rsidRPr="005C543C" w:rsidRDefault="007D7B7D" w:rsidP="005C543C">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rPr>
        <w:t xml:space="preserve">Zkontrolujte, zda je v celním prohlášení v kolonce 44 pro CHIEF nebo v datovém prvku 2/2 pro CDS uveden údaj „RRS01“, pokud se bude zboží přepravovat přes hraniční lokalitu GVMS. Pokud se tak neučiní, systém GVMS nebude schopen potvrdit jeho platnost v předloženém GMR.  </w:t>
      </w:r>
      <w:r>
        <w:rPr>
          <w:rFonts w:ascii="Arial" w:hAnsi="Arial"/>
          <w:color w:val="000000" w:themeColor="text1"/>
        </w:rPr>
        <w:t xml:space="preserve">Další podrobnosti naleznete v nedávno zveřejněném celním informačním dokumentu </w:t>
      </w:r>
      <w:hyperlink r:id="rId13">
        <w:r w:rsidRPr="009138D0">
          <w:rPr>
            <w:rStyle w:val="Hyperlink"/>
            <w:rFonts w:ascii="Arial" w:hAnsi="Arial"/>
            <w:b/>
            <w:bCs/>
          </w:rPr>
          <w:t>Cust</w:t>
        </w:r>
        <w:r w:rsidRPr="009138D0">
          <w:rPr>
            <w:rStyle w:val="Hyperlink"/>
            <w:rFonts w:ascii="Arial" w:hAnsi="Arial"/>
            <w:b/>
            <w:bCs/>
          </w:rPr>
          <w:t>oms Information Paper</w:t>
        </w:r>
      </w:hyperlink>
      <w:r w:rsidRPr="009138D0">
        <w:rPr>
          <w:rFonts w:ascii="Arial" w:hAnsi="Arial"/>
          <w:color w:val="000000" w:themeColor="text1"/>
        </w:rPr>
        <w:t>.</w:t>
      </w:r>
      <w:r>
        <w:rPr>
          <w:rFonts w:ascii="Arial" w:hAnsi="Arial"/>
          <w:color w:val="000000" w:themeColor="text1"/>
        </w:rPr>
        <w:br/>
      </w:r>
    </w:p>
    <w:p w14:paraId="401062A1" w14:textId="5F8F3D35" w:rsidR="005C543C" w:rsidRPr="005C543C" w:rsidRDefault="005C543C" w:rsidP="005C543C">
      <w:pPr>
        <w:numPr>
          <w:ilvl w:val="0"/>
          <w:numId w:val="4"/>
        </w:numPr>
        <w:spacing w:after="0" w:line="240" w:lineRule="auto"/>
        <w:rPr>
          <w:rFonts w:ascii="Arial" w:hAnsi="Arial" w:cs="Arial"/>
        </w:rPr>
      </w:pPr>
      <w:r>
        <w:rPr>
          <w:rFonts w:ascii="Arial" w:hAnsi="Arial"/>
        </w:rPr>
        <w:t>Po příjezdu zboží do VB zkontrolujte stav celních prohlášení, neboť v případě zadržení zboží může být nutné k jeho propuštění z celního režimu podniknout další kroky.</w:t>
      </w:r>
      <w:r>
        <w:rPr>
          <w:rFonts w:ascii="Arial" w:hAnsi="Arial"/>
        </w:rPr>
        <w:br/>
      </w:r>
    </w:p>
    <w:p w14:paraId="5B27650F" w14:textId="5ADE1448" w:rsidR="004D1777" w:rsidRPr="005C543C" w:rsidRDefault="009138D0" w:rsidP="005C543C">
      <w:pPr>
        <w:rPr>
          <w:sz w:val="20"/>
          <w:szCs w:val="20"/>
        </w:rPr>
      </w:pPr>
      <w:hyperlink r:id="rId14" w:history="1">
        <w:r w:rsidR="005C543C" w:rsidRPr="009138D0">
          <w:rPr>
            <w:rStyle w:val="Hyperlink"/>
            <w:rFonts w:ascii="Arial" w:hAnsi="Arial"/>
            <w:b/>
            <w:bCs/>
          </w:rPr>
          <w:t>Pokud se potřebujete přihlásit ke kontrolní službě</w:t>
        </w:r>
      </w:hyperlink>
      <w:r w:rsidR="005C543C">
        <w:rPr>
          <w:rFonts w:ascii="Arial" w:hAnsi="Arial"/>
        </w:rPr>
        <w:t xml:space="preserve">, abyste zjistili, zda je vaše zboží zadrženo, měli byste při kontrole použít svůj GMR. Pokud přijíždíte do přístavu Dover nebo Eurotunelu, budete se muset dostavit do vnitrozemského celního pracoviště, kde proběhnou </w:t>
      </w:r>
      <w:r w:rsidR="005C543C">
        <w:rPr>
          <w:rFonts w:ascii="Arial" w:hAnsi="Arial"/>
        </w:rPr>
        <w:lastRenderedPageBreak/>
        <w:t xml:space="preserve">tyto kontroly.  V případě všech ostatních hraničních lokalit GVMS se musíte dostavit do kontrolního zařízení v přístavu nebo v jeho blízkosti, je-li vaše zboží zadrženo. </w:t>
      </w:r>
      <w:r w:rsidR="005C543C">
        <w:rPr>
          <w:sz w:val="20"/>
          <w:szCs w:val="20"/>
        </w:rPr>
        <w:t xml:space="preserve"> </w:t>
      </w:r>
      <w:r w:rsidR="005C543C">
        <w:rPr>
          <w:sz w:val="20"/>
          <w:szCs w:val="20"/>
        </w:rPr>
        <w:br/>
      </w:r>
      <w:r w:rsidR="005C543C">
        <w:rPr>
          <w:sz w:val="20"/>
          <w:szCs w:val="20"/>
        </w:rPr>
        <w:br/>
      </w:r>
      <w:hyperlink r:id="rId15">
        <w:r w:rsidR="005C543C" w:rsidRPr="009138D0">
          <w:rPr>
            <w:rStyle w:val="Hyperlink"/>
            <w:rFonts w:ascii="Arial" w:hAnsi="Arial"/>
            <w:b/>
            <w:bCs/>
          </w:rPr>
          <w:t>Zaregistrujte se do systému GVMS</w:t>
        </w:r>
      </w:hyperlink>
      <w:r w:rsidR="005C543C">
        <w:rPr>
          <w:rFonts w:ascii="Arial" w:hAnsi="Arial"/>
        </w:rPr>
        <w:t xml:space="preserve"> (tato webová stránka je k dispozici v 10 evropských jazycích) a zjistěte si, jak </w:t>
      </w:r>
      <w:hyperlink r:id="rId16">
        <w:r w:rsidR="005C543C" w:rsidRPr="009138D0">
          <w:rPr>
            <w:rStyle w:val="Hyperlink"/>
            <w:rFonts w:ascii="Arial" w:hAnsi="Arial"/>
            <w:b/>
            <w:bCs/>
          </w:rPr>
          <w:t>přepravovat zboží přes hraniční lokality</w:t>
        </w:r>
      </w:hyperlink>
      <w:r w:rsidR="005C543C">
        <w:rPr>
          <w:rFonts w:ascii="Arial" w:hAnsi="Arial"/>
        </w:rPr>
        <w:t xml:space="preserve">, které tuto službu využívají.  </w:t>
      </w:r>
    </w:p>
    <w:p w14:paraId="4F416CD3" w14:textId="4730B13E" w:rsidR="5D56DB96" w:rsidRDefault="5D56DB96" w:rsidP="5D56DB96">
      <w:pPr>
        <w:spacing w:after="0" w:line="240" w:lineRule="auto"/>
        <w:rPr>
          <w:rFonts w:ascii="Arial" w:eastAsia="Arial" w:hAnsi="Arial" w:cs="Arial"/>
        </w:rPr>
      </w:pPr>
    </w:p>
    <w:bookmarkEnd w:id="0"/>
    <w:p w14:paraId="6943BAA6" w14:textId="77777777" w:rsidR="00213624" w:rsidRPr="0017468C" w:rsidRDefault="00213624" w:rsidP="00213624">
      <w:pPr>
        <w:pStyle w:val="paragraph"/>
        <w:spacing w:before="0" w:beforeAutospacing="0" w:after="0" w:afterAutospacing="0"/>
        <w:textAlignment w:val="baseline"/>
        <w:rPr>
          <w:rStyle w:val="normaltextrun"/>
          <w:rFonts w:ascii="Arial" w:eastAsia="Arial" w:hAnsi="Arial" w:cs="Arial"/>
          <w:b/>
          <w:bCs/>
          <w:color w:val="000000" w:themeColor="text1"/>
          <w:sz w:val="22"/>
          <w:szCs w:val="22"/>
        </w:rPr>
      </w:pPr>
      <w:r>
        <w:rPr>
          <w:rStyle w:val="normaltextrun"/>
          <w:rFonts w:ascii="Arial" w:hAnsi="Arial"/>
          <w:b/>
          <w:bCs/>
          <w:color w:val="000000" w:themeColor="text1"/>
          <w:sz w:val="22"/>
          <w:szCs w:val="22"/>
        </w:rPr>
        <w:t>Potřebujete další podporu?</w:t>
      </w:r>
    </w:p>
    <w:p w14:paraId="4EFCA587" w14:textId="2C275922" w:rsidR="0073195D" w:rsidRPr="0073195D" w:rsidRDefault="00213624" w:rsidP="0073195D">
      <w:pPr>
        <w:pStyle w:val="NormalWeb"/>
        <w:spacing w:before="0" w:beforeAutospacing="0" w:after="0" w:afterAutospacing="0"/>
        <w:rPr>
          <w:rFonts w:ascii="Arial" w:hAnsi="Arial" w:cs="Arial"/>
          <w:sz w:val="22"/>
          <w:szCs w:val="22"/>
        </w:rPr>
      </w:pPr>
      <w:r>
        <w:rPr>
          <w:rStyle w:val="scxw146775850"/>
          <w:rFonts w:ascii="Arial" w:hAnsi="Arial"/>
        </w:rPr>
        <w:t> </w:t>
      </w:r>
      <w:r>
        <w:br/>
      </w:r>
      <w:r>
        <w:rPr>
          <w:rFonts w:ascii="Arial" w:hAnsi="Arial"/>
          <w:sz w:val="22"/>
          <w:szCs w:val="22"/>
        </w:rPr>
        <w:t>Máte-li konkrétní dotaz týkající se dovozu nebo vývozu, zavolejte na telefonní linku HMRC pro celní a mezinárodní obchod 0300‌‌ ‌322‌‌ ‌9434. Linka je v provozu od pondělí do pátku od 8 do 22 hodin a o víkendech od 8 do 16 hodin. ‌‌‌‌ ‌‌ ‌‌‌‌‌ ‌‌‌ ‌‌</w:t>
      </w:r>
    </w:p>
    <w:p w14:paraId="72514684" w14:textId="52D48158" w:rsidR="0015782B" w:rsidRPr="00FE07B8" w:rsidRDefault="0015782B" w:rsidP="0073195D">
      <w:pPr>
        <w:spacing w:line="240" w:lineRule="auto"/>
        <w:textAlignment w:val="baseline"/>
        <w:rPr>
          <w:rFonts w:ascii="Arial" w:eastAsia="Arial" w:hAnsi="Arial" w:cs="Arial"/>
          <w:color w:val="000000" w:themeColor="text1"/>
        </w:rPr>
      </w:pPr>
    </w:p>
    <w:sectPr w:rsidR="0015782B" w:rsidRPr="00FE07B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484CF" w14:textId="77777777" w:rsidR="004010CB" w:rsidRDefault="004010CB" w:rsidP="00142BF2">
      <w:pPr>
        <w:spacing w:after="0" w:line="240" w:lineRule="auto"/>
      </w:pPr>
      <w:r>
        <w:separator/>
      </w:r>
    </w:p>
  </w:endnote>
  <w:endnote w:type="continuationSeparator" w:id="0">
    <w:p w14:paraId="168CF0F4" w14:textId="77777777" w:rsidR="004010CB" w:rsidRDefault="004010CB" w:rsidP="00142BF2">
      <w:pPr>
        <w:spacing w:after="0" w:line="240" w:lineRule="auto"/>
      </w:pPr>
      <w:r>
        <w:continuationSeparator/>
      </w:r>
    </w:p>
  </w:endnote>
  <w:endnote w:type="continuationNotice" w:id="1">
    <w:p w14:paraId="1E20F1FC" w14:textId="77777777" w:rsidR="004010CB" w:rsidRDefault="00401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3495" w14:textId="6859C907" w:rsidR="00142BF2" w:rsidRDefault="00142BF2">
    <w:pPr>
      <w:pStyle w:val="Footer"/>
    </w:pPr>
    <w:r>
      <w:rPr>
        <w:noProof/>
      </w:rPr>
      <mc:AlternateContent>
        <mc:Choice Requires="wps">
          <w:drawing>
            <wp:anchor distT="0" distB="0" distL="0" distR="0" simplePos="0" relativeHeight="251658241" behindDoc="0" locked="0" layoutInCell="1" allowOverlap="1" wp14:anchorId="5781FF76" wp14:editId="7328E1A8">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455ADC" w14:textId="14BB5E99" w:rsidR="00142BF2" w:rsidRPr="00142BF2" w:rsidRDefault="00142BF2">
                          <w:pPr>
                            <w:rPr>
                              <w:rFonts w:ascii="Calibri" w:eastAsia="Calibri" w:hAnsi="Calibri" w:cs="Calibri"/>
                              <w:color w:val="000000"/>
                              <w:sz w:val="20"/>
                              <w:szCs w:val="20"/>
                            </w:rPr>
                          </w:pPr>
                          <w:r>
                            <w:rPr>
                              <w:rFonts w:ascii="Calibri" w:hAnsi="Calibri"/>
                              <w:color w:val="000000"/>
                              <w:sz w:val="20"/>
                              <w:szCs w:val="20"/>
                            </w:rPr>
                            <w:t>OFICIÁLNÍ</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81FF76"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ONf44FsCAACbBAAADgAAAAAAAAAAAAAAAAAuAgAAZHJzL2Uyb0RvYy54bWxQSwECLQAU&#10;AAYACAAAACEAhLDTKNYAAAADAQAADwAAAAAAAAAAAAAAAAC1BAAAZHJzL2Rvd25yZXYueG1sUEsF&#10;BgAAAAAEAAQA8wAAALgFAAAAAA==&#10;" filled="f" stroked="f">
              <v:textbox style="mso-fit-shape-to-text:t" inset="0,0,0,0">
                <w:txbxContent>
                  <w:p w14:paraId="19455ADC" w14:textId="14BB5E99" w:rsidR="00142BF2" w:rsidRPr="00142BF2" w:rsidRDefault="00142BF2">
                    <w:pPr>
                      <w:rPr>
                        <w:rFonts w:ascii="Calibri" w:eastAsia="Calibri" w:hAnsi="Calibri" w:cs="Calibri"/>
                        <w:color w:val="000000"/>
                        <w:sz w:val="20"/>
                        <w:szCs w:val="20"/>
                      </w:rPr>
                    </w:pPr>
                    <w:r>
                      <w:rPr>
                        <w:rFonts w:ascii="Calibri" w:hAnsi="Calibri"/>
                        <w:color w:val="000000"/>
                        <w:sz w:val="20"/>
                        <w:szCs w:val="20"/>
                      </w:rPr>
                      <w:t>OFICIÁLNÍ</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735E" w14:textId="6F521851" w:rsidR="00142BF2" w:rsidRDefault="009138D0">
    <w:pPr>
      <w:pStyle w:val="Footer"/>
    </w:pPr>
    <w:r>
      <w:rPr>
        <w:noProof/>
      </w:rPr>
      <mc:AlternateContent>
        <mc:Choice Requires="wps">
          <w:drawing>
            <wp:anchor distT="0" distB="0" distL="114300" distR="114300" simplePos="0" relativeHeight="251659266" behindDoc="0" locked="0" layoutInCell="0" allowOverlap="1" wp14:anchorId="3B7BC6CD" wp14:editId="31B5DD87">
              <wp:simplePos x="0" y="0"/>
              <wp:positionH relativeFrom="page">
                <wp:posOffset>0</wp:posOffset>
              </wp:positionH>
              <wp:positionV relativeFrom="page">
                <wp:posOffset>10227945</wp:posOffset>
              </wp:positionV>
              <wp:extent cx="7560310" cy="273050"/>
              <wp:effectExtent l="0" t="0" r="0" b="12700"/>
              <wp:wrapNone/>
              <wp:docPr id="4" name="MSIPCM17764d17b0e0676a2d7a517a"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A4526F" w14:textId="7D6CF941" w:rsidR="009138D0" w:rsidRPr="009138D0" w:rsidRDefault="009138D0" w:rsidP="009138D0">
                          <w:pPr>
                            <w:spacing w:after="0"/>
                            <w:jc w:val="center"/>
                            <w:rPr>
                              <w:rFonts w:ascii="Calibri" w:hAnsi="Calibri" w:cs="Calibri"/>
                              <w:color w:val="000000"/>
                              <w:sz w:val="20"/>
                            </w:rPr>
                          </w:pPr>
                          <w:r w:rsidRPr="009138D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7BC6CD" id="_x0000_t202" coordsize="21600,21600" o:spt="202" path="m,l,21600r21600,l21600,xe">
              <v:stroke joinstyle="miter"/>
              <v:path gradientshapeok="t" o:connecttype="rect"/>
            </v:shapetype>
            <v:shape id="MSIPCM17764d17b0e0676a2d7a517a"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DLA5vwsQIAAE4FAAAO&#10;AAAAAAAAAAAAAAAAAC4CAABkcnMvZTJvRG9jLnhtbFBLAQItABQABgAIAAAAIQCf1UHs3wAAAAsB&#10;AAAPAAAAAAAAAAAAAAAAAAsFAABkcnMvZG93bnJldi54bWxQSwUGAAAAAAQABADzAAAAFwYAAAAA&#10;" o:allowincell="f" filled="f" stroked="f" strokeweight=".5pt">
              <v:fill o:detectmouseclick="t"/>
              <v:textbox inset=",0,,0">
                <w:txbxContent>
                  <w:p w14:paraId="04A4526F" w14:textId="7D6CF941" w:rsidR="009138D0" w:rsidRPr="009138D0" w:rsidRDefault="009138D0" w:rsidP="009138D0">
                    <w:pPr>
                      <w:spacing w:after="0"/>
                      <w:jc w:val="center"/>
                      <w:rPr>
                        <w:rFonts w:ascii="Calibri" w:hAnsi="Calibri" w:cs="Calibri"/>
                        <w:color w:val="000000"/>
                        <w:sz w:val="20"/>
                      </w:rPr>
                    </w:pPr>
                    <w:r w:rsidRPr="009138D0">
                      <w:rPr>
                        <w:rFonts w:ascii="Calibri" w:hAnsi="Calibri" w:cs="Calibri"/>
                        <w:color w:val="000000"/>
                        <w:sz w:val="20"/>
                      </w:rPr>
                      <w:t>OFFICIAL</w:t>
                    </w:r>
                  </w:p>
                </w:txbxContent>
              </v:textbox>
              <w10:wrap anchorx="page" anchory="page"/>
            </v:shape>
          </w:pict>
        </mc:Fallback>
      </mc:AlternateContent>
    </w:r>
    <w:r w:rsidR="00142BF2">
      <w:rPr>
        <w:noProof/>
      </w:rPr>
      <mc:AlternateContent>
        <mc:Choice Requires="wps">
          <w:drawing>
            <wp:anchor distT="0" distB="0" distL="0" distR="0" simplePos="0" relativeHeight="251658242" behindDoc="0" locked="0" layoutInCell="1" allowOverlap="1" wp14:anchorId="49AFEEBF" wp14:editId="6CEE9748">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2DF36B" w14:textId="23E03F71" w:rsidR="00142BF2" w:rsidRPr="00142BF2" w:rsidRDefault="00142BF2">
                          <w:pPr>
                            <w:rPr>
                              <w:rFonts w:ascii="Calibri" w:eastAsia="Calibri" w:hAnsi="Calibri" w:cs="Calibri"/>
                              <w:color w:val="000000"/>
                              <w:sz w:val="20"/>
                              <w:szCs w:val="20"/>
                            </w:rPr>
                          </w:pPr>
                          <w:r>
                            <w:rPr>
                              <w:rFonts w:ascii="Calibri" w:hAnsi="Calibri"/>
                              <w:color w:val="000000"/>
                              <w:sz w:val="20"/>
                              <w:szCs w:val="20"/>
                            </w:rPr>
                            <w:t>OFICIÁLNÍ</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AFEEBF"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15nRIXQIAAKIEAAAOAAAAAAAAAAAAAAAAAC4CAABkcnMvZTJvRG9jLnhtbFBLAQIt&#10;ABQABgAIAAAAIQCEsNMo1gAAAAMBAAAPAAAAAAAAAAAAAAAAALcEAABkcnMvZG93bnJldi54bWxQ&#10;SwUGAAAAAAQABADzAAAAugUAAAAA&#10;" filled="f" stroked="f">
              <v:textbox style="mso-fit-shape-to-text:t" inset="0,0,0,0">
                <w:txbxContent>
                  <w:p w14:paraId="5E2DF36B" w14:textId="23E03F71" w:rsidR="00142BF2" w:rsidRPr="00142BF2" w:rsidRDefault="00142BF2">
                    <w:pPr>
                      <w:rPr>
                        <w:rFonts w:ascii="Calibri" w:eastAsia="Calibri" w:hAnsi="Calibri" w:cs="Calibri"/>
                        <w:color w:val="000000"/>
                        <w:sz w:val="20"/>
                        <w:szCs w:val="20"/>
                      </w:rPr>
                    </w:pPr>
                    <w:r>
                      <w:rPr>
                        <w:rFonts w:ascii="Calibri" w:hAnsi="Calibri"/>
                        <w:color w:val="000000"/>
                        <w:sz w:val="20"/>
                        <w:szCs w:val="20"/>
                      </w:rPr>
                      <w:t>OFICIÁLNÍ</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70904" w14:textId="73DB64B5" w:rsidR="00142BF2" w:rsidRDefault="00142BF2">
    <w:pPr>
      <w:pStyle w:val="Footer"/>
    </w:pPr>
    <w:r>
      <w:rPr>
        <w:noProof/>
      </w:rPr>
      <mc:AlternateContent>
        <mc:Choice Requires="wps">
          <w:drawing>
            <wp:anchor distT="0" distB="0" distL="0" distR="0" simplePos="0" relativeHeight="251658240" behindDoc="0" locked="0" layoutInCell="1" allowOverlap="1" wp14:anchorId="42B361AD" wp14:editId="4DE220CD">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BEDFF4" w14:textId="6BA256A0" w:rsidR="00142BF2" w:rsidRPr="00142BF2" w:rsidRDefault="00142BF2">
                          <w:pPr>
                            <w:rPr>
                              <w:rFonts w:ascii="Calibri" w:eastAsia="Calibri" w:hAnsi="Calibri" w:cs="Calibri"/>
                              <w:color w:val="000000"/>
                              <w:sz w:val="20"/>
                              <w:szCs w:val="20"/>
                            </w:rPr>
                          </w:pPr>
                          <w:r>
                            <w:rPr>
                              <w:rFonts w:ascii="Calibri" w:hAnsi="Calibri"/>
                              <w:color w:val="000000"/>
                              <w:sz w:val="20"/>
                              <w:szCs w:val="20"/>
                            </w:rPr>
                            <w:t>OFICIÁLNÍ</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B361A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BJIHCxXQIAAKIEAAAOAAAAAAAAAAAAAAAAAC4CAABkcnMvZTJvRG9jLnhtbFBLAQIt&#10;ABQABgAIAAAAIQCEsNMo1gAAAAMBAAAPAAAAAAAAAAAAAAAAALcEAABkcnMvZG93bnJldi54bWxQ&#10;SwUGAAAAAAQABADzAAAAugUAAAAA&#10;" filled="f" stroked="f">
              <v:textbox style="mso-fit-shape-to-text:t" inset="0,0,0,0">
                <w:txbxContent>
                  <w:p w14:paraId="2EBEDFF4" w14:textId="6BA256A0" w:rsidR="00142BF2" w:rsidRPr="00142BF2" w:rsidRDefault="00142BF2">
                    <w:pPr>
                      <w:rPr>
                        <w:rFonts w:ascii="Calibri" w:eastAsia="Calibri" w:hAnsi="Calibri" w:cs="Calibri"/>
                        <w:color w:val="000000"/>
                        <w:sz w:val="20"/>
                        <w:szCs w:val="20"/>
                      </w:rPr>
                    </w:pPr>
                    <w:r>
                      <w:rPr>
                        <w:rFonts w:ascii="Calibri" w:hAnsi="Calibri"/>
                        <w:color w:val="000000"/>
                        <w:sz w:val="20"/>
                        <w:szCs w:val="20"/>
                      </w:rPr>
                      <w:t>OFICIÁLNÍ</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E5D2A" w14:textId="77777777" w:rsidR="004010CB" w:rsidRDefault="004010CB" w:rsidP="00142BF2">
      <w:pPr>
        <w:spacing w:after="0" w:line="240" w:lineRule="auto"/>
      </w:pPr>
      <w:r>
        <w:separator/>
      </w:r>
    </w:p>
  </w:footnote>
  <w:footnote w:type="continuationSeparator" w:id="0">
    <w:p w14:paraId="76D5A468" w14:textId="77777777" w:rsidR="004010CB" w:rsidRDefault="004010CB" w:rsidP="00142BF2">
      <w:pPr>
        <w:spacing w:after="0" w:line="240" w:lineRule="auto"/>
      </w:pPr>
      <w:r>
        <w:continuationSeparator/>
      </w:r>
    </w:p>
  </w:footnote>
  <w:footnote w:type="continuationNotice" w:id="1">
    <w:p w14:paraId="15D52243" w14:textId="77777777" w:rsidR="004010CB" w:rsidRDefault="004010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AD17" w14:textId="77777777" w:rsidR="00142BF2" w:rsidRDefault="00142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07744" w14:textId="77777777" w:rsidR="00142BF2" w:rsidRDefault="00142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1A4D1" w14:textId="77777777" w:rsidR="00142BF2" w:rsidRDefault="00142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2623"/>
    <w:multiLevelType w:val="multilevel"/>
    <w:tmpl w:val="8D88126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B80FBA"/>
    <w:multiLevelType w:val="hybridMultilevel"/>
    <w:tmpl w:val="FFFFFFFF"/>
    <w:lvl w:ilvl="0" w:tplc="16D2D2D4">
      <w:start w:val="1"/>
      <w:numFmt w:val="bullet"/>
      <w:lvlText w:val=""/>
      <w:lvlJc w:val="left"/>
      <w:pPr>
        <w:ind w:left="1080" w:hanging="360"/>
      </w:pPr>
      <w:rPr>
        <w:rFonts w:ascii="Symbol" w:hAnsi="Symbol" w:hint="default"/>
      </w:rPr>
    </w:lvl>
    <w:lvl w:ilvl="1" w:tplc="9C9A3902">
      <w:start w:val="1"/>
      <w:numFmt w:val="bullet"/>
      <w:lvlText w:val="o"/>
      <w:lvlJc w:val="left"/>
      <w:pPr>
        <w:ind w:left="1800" w:hanging="360"/>
      </w:pPr>
      <w:rPr>
        <w:rFonts w:ascii="Courier New" w:hAnsi="Courier New" w:hint="default"/>
      </w:rPr>
    </w:lvl>
    <w:lvl w:ilvl="2" w:tplc="6A885A0E">
      <w:start w:val="1"/>
      <w:numFmt w:val="bullet"/>
      <w:lvlText w:val=""/>
      <w:lvlJc w:val="left"/>
      <w:pPr>
        <w:ind w:left="2520" w:hanging="360"/>
      </w:pPr>
      <w:rPr>
        <w:rFonts w:ascii="Wingdings" w:hAnsi="Wingdings" w:hint="default"/>
      </w:rPr>
    </w:lvl>
    <w:lvl w:ilvl="3" w:tplc="23CEE1DC">
      <w:start w:val="1"/>
      <w:numFmt w:val="bullet"/>
      <w:lvlText w:val=""/>
      <w:lvlJc w:val="left"/>
      <w:pPr>
        <w:ind w:left="3240" w:hanging="360"/>
      </w:pPr>
      <w:rPr>
        <w:rFonts w:ascii="Symbol" w:hAnsi="Symbol" w:hint="default"/>
      </w:rPr>
    </w:lvl>
    <w:lvl w:ilvl="4" w:tplc="368ADA28">
      <w:start w:val="1"/>
      <w:numFmt w:val="bullet"/>
      <w:lvlText w:val="o"/>
      <w:lvlJc w:val="left"/>
      <w:pPr>
        <w:ind w:left="3960" w:hanging="360"/>
      </w:pPr>
      <w:rPr>
        <w:rFonts w:ascii="Courier New" w:hAnsi="Courier New" w:hint="default"/>
      </w:rPr>
    </w:lvl>
    <w:lvl w:ilvl="5" w:tplc="E6527874">
      <w:start w:val="1"/>
      <w:numFmt w:val="bullet"/>
      <w:lvlText w:val=""/>
      <w:lvlJc w:val="left"/>
      <w:pPr>
        <w:ind w:left="4680" w:hanging="360"/>
      </w:pPr>
      <w:rPr>
        <w:rFonts w:ascii="Wingdings" w:hAnsi="Wingdings" w:hint="default"/>
      </w:rPr>
    </w:lvl>
    <w:lvl w:ilvl="6" w:tplc="8A489636">
      <w:start w:val="1"/>
      <w:numFmt w:val="bullet"/>
      <w:lvlText w:val=""/>
      <w:lvlJc w:val="left"/>
      <w:pPr>
        <w:ind w:left="5400" w:hanging="360"/>
      </w:pPr>
      <w:rPr>
        <w:rFonts w:ascii="Symbol" w:hAnsi="Symbol" w:hint="default"/>
      </w:rPr>
    </w:lvl>
    <w:lvl w:ilvl="7" w:tplc="11681B3A">
      <w:start w:val="1"/>
      <w:numFmt w:val="bullet"/>
      <w:lvlText w:val="o"/>
      <w:lvlJc w:val="left"/>
      <w:pPr>
        <w:ind w:left="6120" w:hanging="360"/>
      </w:pPr>
      <w:rPr>
        <w:rFonts w:ascii="Courier New" w:hAnsi="Courier New" w:hint="default"/>
      </w:rPr>
    </w:lvl>
    <w:lvl w:ilvl="8" w:tplc="ECCA99F6">
      <w:start w:val="1"/>
      <w:numFmt w:val="bullet"/>
      <w:lvlText w:val=""/>
      <w:lvlJc w:val="left"/>
      <w:pPr>
        <w:ind w:left="6840" w:hanging="360"/>
      </w:pPr>
      <w:rPr>
        <w:rFonts w:ascii="Wingdings" w:hAnsi="Wingdings" w:hint="default"/>
      </w:rPr>
    </w:lvl>
  </w:abstractNum>
  <w:abstractNum w:abstractNumId="2" w15:restartNumberingAfterBreak="0">
    <w:nsid w:val="6F8E5781"/>
    <w:multiLevelType w:val="multilevel"/>
    <w:tmpl w:val="84A8C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17C8ED"/>
    <w:rsid w:val="000301BB"/>
    <w:rsid w:val="00031775"/>
    <w:rsid w:val="00035C9E"/>
    <w:rsid w:val="00053FE0"/>
    <w:rsid w:val="000622CF"/>
    <w:rsid w:val="0008070E"/>
    <w:rsid w:val="0009652A"/>
    <w:rsid w:val="000B3579"/>
    <w:rsid w:val="000D16B8"/>
    <w:rsid w:val="000E10C7"/>
    <w:rsid w:val="00142A2E"/>
    <w:rsid w:val="00142BF2"/>
    <w:rsid w:val="0015782B"/>
    <w:rsid w:val="0017468C"/>
    <w:rsid w:val="001A4134"/>
    <w:rsid w:val="001B4DE9"/>
    <w:rsid w:val="001B696F"/>
    <w:rsid w:val="001F159A"/>
    <w:rsid w:val="001F30B3"/>
    <w:rsid w:val="00202DAE"/>
    <w:rsid w:val="0020767D"/>
    <w:rsid w:val="00213624"/>
    <w:rsid w:val="0022594D"/>
    <w:rsid w:val="002356BF"/>
    <w:rsid w:val="00247695"/>
    <w:rsid w:val="0026017E"/>
    <w:rsid w:val="002702C2"/>
    <w:rsid w:val="002A7D26"/>
    <w:rsid w:val="002C0891"/>
    <w:rsid w:val="002F16F4"/>
    <w:rsid w:val="002F6A6D"/>
    <w:rsid w:val="00332C86"/>
    <w:rsid w:val="0034599F"/>
    <w:rsid w:val="003B5982"/>
    <w:rsid w:val="003D68E3"/>
    <w:rsid w:val="003F32F3"/>
    <w:rsid w:val="004010CB"/>
    <w:rsid w:val="0047D0FF"/>
    <w:rsid w:val="00481617"/>
    <w:rsid w:val="004D1777"/>
    <w:rsid w:val="004E18C3"/>
    <w:rsid w:val="004E6CB2"/>
    <w:rsid w:val="005138DB"/>
    <w:rsid w:val="00537342"/>
    <w:rsid w:val="00555012"/>
    <w:rsid w:val="00565A64"/>
    <w:rsid w:val="00570142"/>
    <w:rsid w:val="00585973"/>
    <w:rsid w:val="0059242A"/>
    <w:rsid w:val="005C4073"/>
    <w:rsid w:val="005C543C"/>
    <w:rsid w:val="0060793F"/>
    <w:rsid w:val="006119E4"/>
    <w:rsid w:val="00623C1B"/>
    <w:rsid w:val="00665147"/>
    <w:rsid w:val="006801B1"/>
    <w:rsid w:val="00686968"/>
    <w:rsid w:val="00690EE4"/>
    <w:rsid w:val="0069425A"/>
    <w:rsid w:val="006A32DA"/>
    <w:rsid w:val="006B653E"/>
    <w:rsid w:val="006D4681"/>
    <w:rsid w:val="006E27C4"/>
    <w:rsid w:val="006E5931"/>
    <w:rsid w:val="00722308"/>
    <w:rsid w:val="007241EE"/>
    <w:rsid w:val="0073195D"/>
    <w:rsid w:val="00757204"/>
    <w:rsid w:val="00760068"/>
    <w:rsid w:val="0076582E"/>
    <w:rsid w:val="00774E14"/>
    <w:rsid w:val="0077717A"/>
    <w:rsid w:val="0078339F"/>
    <w:rsid w:val="007C6CBF"/>
    <w:rsid w:val="007D1114"/>
    <w:rsid w:val="007D7B7D"/>
    <w:rsid w:val="007E0E9F"/>
    <w:rsid w:val="007F209B"/>
    <w:rsid w:val="00804442"/>
    <w:rsid w:val="00810203"/>
    <w:rsid w:val="00815582"/>
    <w:rsid w:val="00820D42"/>
    <w:rsid w:val="0083313D"/>
    <w:rsid w:val="00860867"/>
    <w:rsid w:val="00866375"/>
    <w:rsid w:val="00872FA7"/>
    <w:rsid w:val="0088082B"/>
    <w:rsid w:val="00883191"/>
    <w:rsid w:val="008844BB"/>
    <w:rsid w:val="008A358A"/>
    <w:rsid w:val="008B1C81"/>
    <w:rsid w:val="008C3DB0"/>
    <w:rsid w:val="008C4429"/>
    <w:rsid w:val="008C4988"/>
    <w:rsid w:val="008E5F6F"/>
    <w:rsid w:val="009138D0"/>
    <w:rsid w:val="00924FE9"/>
    <w:rsid w:val="009702F3"/>
    <w:rsid w:val="0097463B"/>
    <w:rsid w:val="009A11D7"/>
    <w:rsid w:val="009A4C2C"/>
    <w:rsid w:val="009D12B7"/>
    <w:rsid w:val="00A213FE"/>
    <w:rsid w:val="00A2700C"/>
    <w:rsid w:val="00A30FC2"/>
    <w:rsid w:val="00A348C2"/>
    <w:rsid w:val="00A52101"/>
    <w:rsid w:val="00A878D4"/>
    <w:rsid w:val="00A926E1"/>
    <w:rsid w:val="00AA6DB6"/>
    <w:rsid w:val="00AF5672"/>
    <w:rsid w:val="00B157A3"/>
    <w:rsid w:val="00B27CA6"/>
    <w:rsid w:val="00B3454F"/>
    <w:rsid w:val="00B804DB"/>
    <w:rsid w:val="00B8283E"/>
    <w:rsid w:val="00BB518C"/>
    <w:rsid w:val="00BC367D"/>
    <w:rsid w:val="00BE0A20"/>
    <w:rsid w:val="00BF7533"/>
    <w:rsid w:val="00C15785"/>
    <w:rsid w:val="00C16ACC"/>
    <w:rsid w:val="00C16E2D"/>
    <w:rsid w:val="00C37200"/>
    <w:rsid w:val="00C560BB"/>
    <w:rsid w:val="00CA4E9E"/>
    <w:rsid w:val="00CD3FF5"/>
    <w:rsid w:val="00CE5A60"/>
    <w:rsid w:val="00CF2B70"/>
    <w:rsid w:val="00CF5991"/>
    <w:rsid w:val="00D1104D"/>
    <w:rsid w:val="00D20715"/>
    <w:rsid w:val="00DA2581"/>
    <w:rsid w:val="00DB18A8"/>
    <w:rsid w:val="00DC166A"/>
    <w:rsid w:val="00DC72B9"/>
    <w:rsid w:val="00DF1EEF"/>
    <w:rsid w:val="00E06B78"/>
    <w:rsid w:val="00E151BA"/>
    <w:rsid w:val="00E151E6"/>
    <w:rsid w:val="00E33261"/>
    <w:rsid w:val="00E372EA"/>
    <w:rsid w:val="00E37A89"/>
    <w:rsid w:val="00E83AF2"/>
    <w:rsid w:val="00EA1B7F"/>
    <w:rsid w:val="00EC779B"/>
    <w:rsid w:val="00EE1E3E"/>
    <w:rsid w:val="00F04594"/>
    <w:rsid w:val="00F41992"/>
    <w:rsid w:val="00F919A6"/>
    <w:rsid w:val="00FB3335"/>
    <w:rsid w:val="00FC6BDB"/>
    <w:rsid w:val="00FE07B8"/>
    <w:rsid w:val="029B71C5"/>
    <w:rsid w:val="0319C3ED"/>
    <w:rsid w:val="04B1A0C8"/>
    <w:rsid w:val="0543D73A"/>
    <w:rsid w:val="06207003"/>
    <w:rsid w:val="069AC556"/>
    <w:rsid w:val="08749C3A"/>
    <w:rsid w:val="0ABE799D"/>
    <w:rsid w:val="0ADABE75"/>
    <w:rsid w:val="0D3AC7E9"/>
    <w:rsid w:val="0E1C7DEB"/>
    <w:rsid w:val="0E2937D4"/>
    <w:rsid w:val="0E43EFAC"/>
    <w:rsid w:val="10506636"/>
    <w:rsid w:val="11360207"/>
    <w:rsid w:val="1299D944"/>
    <w:rsid w:val="151C6F18"/>
    <w:rsid w:val="15CB1298"/>
    <w:rsid w:val="1601EB46"/>
    <w:rsid w:val="16CED6DA"/>
    <w:rsid w:val="1720C317"/>
    <w:rsid w:val="175B91D7"/>
    <w:rsid w:val="1C845190"/>
    <w:rsid w:val="1D817BA4"/>
    <w:rsid w:val="1ECC6C8E"/>
    <w:rsid w:val="1EE72251"/>
    <w:rsid w:val="216A7D84"/>
    <w:rsid w:val="221B839F"/>
    <w:rsid w:val="23136AB5"/>
    <w:rsid w:val="24040D44"/>
    <w:rsid w:val="24627EDA"/>
    <w:rsid w:val="255A346A"/>
    <w:rsid w:val="29B6E581"/>
    <w:rsid w:val="29ECDB5D"/>
    <w:rsid w:val="2C3DBD83"/>
    <w:rsid w:val="2C90A978"/>
    <w:rsid w:val="2C9D9037"/>
    <w:rsid w:val="2DAEA766"/>
    <w:rsid w:val="2F887E4A"/>
    <w:rsid w:val="316EFB92"/>
    <w:rsid w:val="319605B3"/>
    <w:rsid w:val="31DAFCA2"/>
    <w:rsid w:val="3271F25A"/>
    <w:rsid w:val="3A11F2AD"/>
    <w:rsid w:val="3A569519"/>
    <w:rsid w:val="3C91EC4E"/>
    <w:rsid w:val="403445BB"/>
    <w:rsid w:val="429D5BBF"/>
    <w:rsid w:val="457D9B2C"/>
    <w:rsid w:val="47F664C2"/>
    <w:rsid w:val="49305459"/>
    <w:rsid w:val="4975578D"/>
    <w:rsid w:val="4ACDE342"/>
    <w:rsid w:val="4C73799C"/>
    <w:rsid w:val="4EAC53CD"/>
    <w:rsid w:val="5010074A"/>
    <w:rsid w:val="50E90F95"/>
    <w:rsid w:val="52159348"/>
    <w:rsid w:val="52ADF792"/>
    <w:rsid w:val="52DAA564"/>
    <w:rsid w:val="52F32D5D"/>
    <w:rsid w:val="52FAEC36"/>
    <w:rsid w:val="5349F91D"/>
    <w:rsid w:val="535FAC27"/>
    <w:rsid w:val="53D34F1E"/>
    <w:rsid w:val="5510E79E"/>
    <w:rsid w:val="55691FF3"/>
    <w:rsid w:val="55E178BC"/>
    <w:rsid w:val="572A3321"/>
    <w:rsid w:val="57D6A240"/>
    <w:rsid w:val="59222B08"/>
    <w:rsid w:val="59CEEDAB"/>
    <w:rsid w:val="59D6EB74"/>
    <w:rsid w:val="5D56DB96"/>
    <w:rsid w:val="5EAEC782"/>
    <w:rsid w:val="60FE281E"/>
    <w:rsid w:val="6217C8ED"/>
    <w:rsid w:val="641C2D71"/>
    <w:rsid w:val="65228632"/>
    <w:rsid w:val="669AE41F"/>
    <w:rsid w:val="66FC5D16"/>
    <w:rsid w:val="67D7905E"/>
    <w:rsid w:val="68C38F0A"/>
    <w:rsid w:val="6A336660"/>
    <w:rsid w:val="6A41DEB0"/>
    <w:rsid w:val="6A936ABC"/>
    <w:rsid w:val="6BF9493B"/>
    <w:rsid w:val="6CEEFA1C"/>
    <w:rsid w:val="6FC4EE0D"/>
    <w:rsid w:val="71E7BFE1"/>
    <w:rsid w:val="725FDF9F"/>
    <w:rsid w:val="7452D374"/>
    <w:rsid w:val="756E42F3"/>
    <w:rsid w:val="79A9ACDB"/>
    <w:rsid w:val="7B28B847"/>
    <w:rsid w:val="7B7CABA0"/>
    <w:rsid w:val="7BF19D32"/>
    <w:rsid w:val="7CA21646"/>
    <w:rsid w:val="7D2FFAF6"/>
    <w:rsid w:val="7D9D5833"/>
    <w:rsid w:val="7DD6B7AD"/>
    <w:rsid w:val="7DF6C932"/>
    <w:rsid w:val="7ED5BE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7C8ED"/>
  <w15:chartTrackingRefBased/>
  <w15:docId w15:val="{E208113E-CD8B-4536-97F3-770E9707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BF2"/>
  </w:style>
  <w:style w:type="paragraph" w:styleId="Footer">
    <w:name w:val="footer"/>
    <w:basedOn w:val="Normal"/>
    <w:link w:val="FooterChar"/>
    <w:uiPriority w:val="99"/>
    <w:unhideWhenUsed/>
    <w:rsid w:val="00142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BF2"/>
  </w:style>
  <w:style w:type="character" w:styleId="Hyperlink">
    <w:name w:val="Hyperlink"/>
    <w:basedOn w:val="DefaultParagraphFont"/>
    <w:uiPriority w:val="99"/>
    <w:unhideWhenUsed/>
    <w:rsid w:val="0015782B"/>
    <w:rPr>
      <w:color w:val="0563C1" w:themeColor="hyperlink"/>
      <w:u w:val="single"/>
    </w:rPr>
  </w:style>
  <w:style w:type="paragraph" w:styleId="ListParagraph">
    <w:name w:val="List Paragraph"/>
    <w:basedOn w:val="Normal"/>
    <w:qFormat/>
    <w:rsid w:val="0015782B"/>
    <w:pPr>
      <w:ind w:left="720"/>
      <w:contextualSpacing/>
    </w:pPr>
  </w:style>
  <w:style w:type="character" w:styleId="Emphasis">
    <w:name w:val="Emphasis"/>
    <w:basedOn w:val="DefaultParagraphFont"/>
    <w:qFormat/>
    <w:rsid w:val="007D7B7D"/>
    <w:rPr>
      <w:i/>
      <w:iCs/>
    </w:rPr>
  </w:style>
  <w:style w:type="character" w:styleId="UnresolvedMention">
    <w:name w:val="Unresolved Mention"/>
    <w:basedOn w:val="DefaultParagraphFont"/>
    <w:uiPriority w:val="99"/>
    <w:unhideWhenUsed/>
    <w:rsid w:val="00B3454F"/>
    <w:rPr>
      <w:color w:val="605E5C"/>
      <w:shd w:val="clear" w:color="auto" w:fill="E1DFDD"/>
    </w:rPr>
  </w:style>
  <w:style w:type="paragraph" w:customStyle="1" w:styleId="paragraph">
    <w:name w:val="paragraph"/>
    <w:basedOn w:val="Normal"/>
    <w:rsid w:val="00213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3624"/>
  </w:style>
  <w:style w:type="character" w:customStyle="1" w:styleId="scxw146775850">
    <w:name w:val="scxw146775850"/>
    <w:basedOn w:val="DefaultParagraphFont"/>
    <w:rsid w:val="00213624"/>
  </w:style>
  <w:style w:type="character" w:styleId="FollowedHyperlink">
    <w:name w:val="FollowedHyperlink"/>
    <w:basedOn w:val="DefaultParagraphFont"/>
    <w:uiPriority w:val="99"/>
    <w:semiHidden/>
    <w:unhideWhenUsed/>
    <w:rsid w:val="00C560BB"/>
    <w:rPr>
      <w:color w:val="954F72" w:themeColor="followedHyperlink"/>
      <w:u w:val="single"/>
    </w:rPr>
  </w:style>
  <w:style w:type="paragraph" w:styleId="CommentText">
    <w:name w:val="annotation text"/>
    <w:basedOn w:val="Normal"/>
    <w:link w:val="CommentTextChar"/>
    <w:uiPriority w:val="99"/>
    <w:semiHidden/>
    <w:unhideWhenUsed/>
    <w:rsid w:val="002A7D26"/>
    <w:pPr>
      <w:spacing w:line="240" w:lineRule="auto"/>
    </w:pPr>
    <w:rPr>
      <w:sz w:val="20"/>
      <w:szCs w:val="20"/>
    </w:rPr>
  </w:style>
  <w:style w:type="character" w:customStyle="1" w:styleId="CommentTextChar">
    <w:name w:val="Comment Text Char"/>
    <w:basedOn w:val="DefaultParagraphFont"/>
    <w:link w:val="CommentText"/>
    <w:uiPriority w:val="99"/>
    <w:semiHidden/>
    <w:rsid w:val="002A7D26"/>
    <w:rPr>
      <w:sz w:val="20"/>
      <w:szCs w:val="20"/>
    </w:rPr>
  </w:style>
  <w:style w:type="character" w:styleId="CommentReference">
    <w:name w:val="annotation reference"/>
    <w:basedOn w:val="DefaultParagraphFont"/>
    <w:uiPriority w:val="99"/>
    <w:semiHidden/>
    <w:unhideWhenUsed/>
    <w:rsid w:val="002A7D26"/>
    <w:rPr>
      <w:sz w:val="16"/>
      <w:szCs w:val="16"/>
    </w:rPr>
  </w:style>
  <w:style w:type="paragraph" w:styleId="CommentSubject">
    <w:name w:val="annotation subject"/>
    <w:basedOn w:val="CommentText"/>
    <w:next w:val="CommentText"/>
    <w:link w:val="CommentSubjectChar"/>
    <w:uiPriority w:val="99"/>
    <w:semiHidden/>
    <w:unhideWhenUsed/>
    <w:rsid w:val="00815582"/>
    <w:rPr>
      <w:b/>
      <w:bCs/>
    </w:rPr>
  </w:style>
  <w:style w:type="character" w:customStyle="1" w:styleId="CommentSubjectChar">
    <w:name w:val="Comment Subject Char"/>
    <w:basedOn w:val="CommentTextChar"/>
    <w:link w:val="CommentSubject"/>
    <w:uiPriority w:val="99"/>
    <w:semiHidden/>
    <w:rsid w:val="00815582"/>
    <w:rPr>
      <w:b/>
      <w:bCs/>
      <w:sz w:val="20"/>
      <w:szCs w:val="20"/>
    </w:rPr>
  </w:style>
  <w:style w:type="character" w:styleId="Mention">
    <w:name w:val="Mention"/>
    <w:basedOn w:val="DefaultParagraphFont"/>
    <w:uiPriority w:val="99"/>
    <w:unhideWhenUsed/>
    <w:rsid w:val="00815582"/>
    <w:rPr>
      <w:color w:val="2B579A"/>
      <w:shd w:val="clear" w:color="auto" w:fill="E1DFDD"/>
    </w:rPr>
  </w:style>
  <w:style w:type="paragraph" w:styleId="NormalWeb">
    <w:name w:val="Normal (Web)"/>
    <w:basedOn w:val="Normal"/>
    <w:uiPriority w:val="99"/>
    <w:unhideWhenUsed/>
    <w:rsid w:val="00731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1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8042">
      <w:bodyDiv w:val="1"/>
      <w:marLeft w:val="0"/>
      <w:marRight w:val="0"/>
      <w:marTop w:val="0"/>
      <w:marBottom w:val="0"/>
      <w:divBdr>
        <w:top w:val="none" w:sz="0" w:space="0" w:color="auto"/>
        <w:left w:val="none" w:sz="0" w:space="0" w:color="auto"/>
        <w:bottom w:val="none" w:sz="0" w:space="0" w:color="auto"/>
        <w:right w:val="none" w:sz="0" w:space="0" w:color="auto"/>
      </w:divBdr>
    </w:div>
    <w:div w:id="564951862">
      <w:bodyDiv w:val="1"/>
      <w:marLeft w:val="0"/>
      <w:marRight w:val="0"/>
      <w:marTop w:val="0"/>
      <w:marBottom w:val="0"/>
      <w:divBdr>
        <w:top w:val="none" w:sz="0" w:space="0" w:color="auto"/>
        <w:left w:val="none" w:sz="0" w:space="0" w:color="auto"/>
        <w:bottom w:val="none" w:sz="0" w:space="0" w:color="auto"/>
        <w:right w:val="none" w:sz="0" w:space="0" w:color="auto"/>
      </w:divBdr>
    </w:div>
    <w:div w:id="21436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oods-leaving-great-britain-from-1-january-2022-at-ports-using-gvms-cip-2/customs-information-paper-2?&amp;utm_source=haulier30&amp;utm_medium=stk_email&amp;utm_campaign=transition&amp;utm_content=Jan2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uk/government/publications/uk-trade-tariff-freight-location-codes?&amp;utm_source=haulier30&amp;utm_medium=stk_email&amp;utm_campaign=transition&amp;utm_content=Jan22" TargetMode="External"/><Relationship Id="rId17" Type="http://schemas.openxmlformats.org/officeDocument/2006/relationships/header" Target="head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gov.uk/guidance/check-how-to-move-goods-through-ports-that-use-the-goods-vehicle-movement-service?&amp;utm_source=haulier30&amp;utm_medium=stk_email&amp;utm_campaign=transition&amp;utm_content=Jan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roll-on-roll-off-ports-location-codes-for-data-element-523-of-the-customs-declaration-service?&amp;utm_source=haulier30&amp;utm_medium=stk_email&amp;utm_campaign=transition&amp;utm_content=Jan2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uidance/register-for-the-goods-vehicle-movement-service?&amp;utm_source=haulier30&amp;utm_medium=stk_email&amp;utm_campaign=transition&amp;utm_content=Jan22" TargetMode="External"/><Relationship Id="rId23" Type="http://schemas.openxmlformats.org/officeDocument/2006/relationships/fontTable" Target="fontTable.xml"/><Relationship Id="rId10" Type="http://schemas.openxmlformats.org/officeDocument/2006/relationships/hyperlink" Target="https://www.gov.uk/guidance/get-a-goods-movement-reference?&amp;utm_source=haulier30&amp;utm_medium=stk_email&amp;utm_campaign=transition&amp;utm_content=Jan22"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x.service.gov.uk/driver-inspection-notification/start?&amp;utm_source=haulier30&amp;utm_medium=stk_email&amp;utm_campaign=transition&amp;utm_content=Jan22" TargetMode="External"/><Relationship Id="rId22"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A704F4D9-8872-4657-85AD-4E831DD17B9C}">
    <t:Anchor>
      <t:Comment id="629165556"/>
    </t:Anchor>
    <t:History>
      <t:Event id="{1557E774-F325-4129-B88F-270CC0D6D9D1}" time="2022-01-05T17:10:47.232Z">
        <t:Attribution userId="S::carl.harvey@hmrc.gov.uk::51116d47-0093-44a4-b020-e05e7f8b4521" userProvider="AD" userName="Harvey, Carl (B&amp;T GB Delivery)"/>
        <t:Anchor>
          <t:Comment id="565243737"/>
        </t:Anchor>
        <t:Create/>
      </t:Event>
      <t:Event id="{14AF94DB-D45D-4C8E-BBEB-3CC4C4E650F3}" time="2022-01-05T17:10:47.232Z">
        <t:Attribution userId="S::carl.harvey@hmrc.gov.uk::51116d47-0093-44a4-b020-e05e7f8b4521" userProvider="AD" userName="Harvey, Carl (B&amp;T GB Delivery)"/>
        <t:Anchor>
          <t:Comment id="565243737"/>
        </t:Anchor>
        <t:Assign userId="S::george.miller@hmrc.gov.uk::23480374-eb4f-46aa-a8b3-f35b83e89250" userProvider="AD" userName="Miller, George (C&amp;BD)"/>
      </t:Event>
      <t:Event id="{8ED2783D-83FB-46FA-AD2D-9F223075B0D3}" time="2022-01-05T17:10:47.232Z">
        <t:Attribution userId="S::carl.harvey@hmrc.gov.uk::51116d47-0093-44a4-b020-e05e7f8b4521" userProvider="AD" userName="Harvey, Carl (B&amp;T GB Delivery)"/>
        <t:Anchor>
          <t:Comment id="565243737"/>
        </t:Anchor>
        <t:SetTitle title="@Miller, George (C&amp;B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674E04011F34AA050921BEBFA8B69" ma:contentTypeVersion="15" ma:contentTypeDescription="Create a new document." ma:contentTypeScope="" ma:versionID="3275a9f1124c12dbe97ea37811f161c7">
  <xsd:schema xmlns:xsd="http://www.w3.org/2001/XMLSchema" xmlns:xs="http://www.w3.org/2001/XMLSchema" xmlns:p="http://schemas.microsoft.com/office/2006/metadata/properties" xmlns:ns2="dea30bfe-9705-4682-ab41-015fcca4e616" xmlns:ns3="16e84d32-8e3d-449c-a871-64be9ea736bc" targetNamespace="http://schemas.microsoft.com/office/2006/metadata/properties" ma:root="true" ma:fieldsID="f4d820d71f0bc1152f70b8d1b0680cb7" ns2:_="" ns3:_="">
    <xsd:import namespace="dea30bfe-9705-4682-ab41-015fcca4e616"/>
    <xsd:import namespace="16e84d32-8e3d-449c-a871-64be9ea73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30bfe-9705-4682-ab41-015fcca4e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84d32-8e3d-449c-a871-64be9ea73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ea30bfe-9705-4682-ab41-015fcca4e6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615C9-CF5F-4745-9AEB-44B8B473D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30bfe-9705-4682-ab41-015fcca4e616"/>
    <ds:schemaRef ds:uri="16e84d32-8e3d-449c-a871-64be9ea73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899EA-D7A5-45F9-9FCB-BA3EACC1A612}">
  <ds:schemaRefs>
    <ds:schemaRef ds:uri="http://schemas.microsoft.com/office/2006/metadata/properties"/>
    <ds:schemaRef ds:uri="http://schemas.microsoft.com/office/infopath/2007/PartnerControls"/>
    <ds:schemaRef ds:uri="dea30bfe-9705-4682-ab41-015fcca4e616"/>
  </ds:schemaRefs>
</ds:datastoreItem>
</file>

<file path=customXml/itemProps3.xml><?xml version="1.0" encoding="utf-8"?>
<ds:datastoreItem xmlns:ds="http://schemas.openxmlformats.org/officeDocument/2006/customXml" ds:itemID="{4C3CE931-CD0A-4639-93A8-9A0E71EC9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4169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Links>
    <vt:vector size="36" baseType="variant">
      <vt:variant>
        <vt:i4>1703962</vt:i4>
      </vt:variant>
      <vt:variant>
        <vt:i4>15</vt:i4>
      </vt:variant>
      <vt:variant>
        <vt:i4>0</vt:i4>
      </vt:variant>
      <vt:variant>
        <vt:i4>5</vt:i4>
      </vt:variant>
      <vt:variant>
        <vt:lpwstr>https://www.gov.uk/guidance/check-how-to-move-goods-through-ports-that-use-the-goods-vehicle-movement-service</vt:lpwstr>
      </vt:variant>
      <vt:variant>
        <vt:lpwstr/>
      </vt:variant>
      <vt:variant>
        <vt:i4>6815776</vt:i4>
      </vt:variant>
      <vt:variant>
        <vt:i4>12</vt:i4>
      </vt:variant>
      <vt:variant>
        <vt:i4>0</vt:i4>
      </vt:variant>
      <vt:variant>
        <vt:i4>5</vt:i4>
      </vt:variant>
      <vt:variant>
        <vt:lpwstr>https://www.gov.uk/guidance/register-for-the-goods-vehicle-movement-service</vt:lpwstr>
      </vt:variant>
      <vt:variant>
        <vt:lpwstr/>
      </vt:variant>
      <vt:variant>
        <vt:i4>4980825</vt:i4>
      </vt:variant>
      <vt:variant>
        <vt:i4>9</vt:i4>
      </vt:variant>
      <vt:variant>
        <vt:i4>0</vt:i4>
      </vt:variant>
      <vt:variant>
        <vt:i4>5</vt:i4>
      </vt:variant>
      <vt:variant>
        <vt:lpwstr>https://www.gov.uk/government/publications/goods-leaving-great-britain-from-1-january-2022-at-ports-using-gvms-cip-2/customs-information-paper-2</vt:lpwstr>
      </vt:variant>
      <vt:variant>
        <vt:lpwstr/>
      </vt:variant>
      <vt:variant>
        <vt:i4>3080205</vt:i4>
      </vt:variant>
      <vt:variant>
        <vt:i4>6</vt:i4>
      </vt:variant>
      <vt:variant>
        <vt:i4>0</vt:i4>
      </vt:variant>
      <vt:variant>
        <vt:i4>5</vt:i4>
      </vt:variant>
      <vt:variant>
        <vt:lpwstr>https://www.gov.uk/government/publications/uk-trade-tariff-freight-location-codes?&amp;utm_source=haulier30&amp;utm_medium=stk_email&amp;utm_campaign=transition&amp;utm_content=Dec21UK</vt:lpwstr>
      </vt:variant>
      <vt:variant>
        <vt:lpwstr/>
      </vt:variant>
      <vt:variant>
        <vt:i4>6750227</vt:i4>
      </vt:variant>
      <vt:variant>
        <vt:i4>3</vt:i4>
      </vt:variant>
      <vt:variant>
        <vt:i4>0</vt:i4>
      </vt:variant>
      <vt:variant>
        <vt:i4>5</vt:i4>
      </vt:variant>
      <vt:variant>
        <vt:lpwstr>https://www.gov.uk/government/publications/roll-on-roll-off-ports-location-codes-for-data-element-523-of-the-customs-declaration-service?&amp;utm_source=haulier30&amp;utm_medium=stk_email&amp;utm_campaign=transition&amp;utm_content=Dec21UK</vt:lpwstr>
      </vt:variant>
      <vt:variant>
        <vt:lpwstr/>
      </vt:variant>
      <vt:variant>
        <vt:i4>7602219</vt:i4>
      </vt:variant>
      <vt:variant>
        <vt:i4>0</vt:i4>
      </vt:variant>
      <vt:variant>
        <vt:i4>0</vt:i4>
      </vt:variant>
      <vt:variant>
        <vt:i4>5</vt:i4>
      </vt:variant>
      <vt:variant>
        <vt:lpwstr>https://www.gov.uk/guidance/get-a-goods-movement-reference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 Samantha (HMRC Comms)</dc:creator>
  <cp:keywords/>
  <dc:description/>
  <cp:lastModifiedBy>Pott, Samantha (HMRC Comms)</cp:lastModifiedBy>
  <cp:revision>2</cp:revision>
  <dcterms:created xsi:type="dcterms:W3CDTF">2022-01-11T17:52:00Z</dcterms:created>
  <dcterms:modified xsi:type="dcterms:W3CDTF">2022-01-11T17:52:00Z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f9af038e-07b4-4369-a678-c835687cb272_Enabled">
    <vt:lpwstr>true</vt:lpwstr>
  </property>
  <property fmtid="{D5CDD505-2E9C-101B-9397-08002B2CF9AE}" pid="6" name="MSIP_Label_f9af038e-07b4-4369-a678-c835687cb272_SetDate">
    <vt:lpwstr>2022-01-05T11:02:39Z</vt:lpwstr>
  </property>
  <property fmtid="{D5CDD505-2E9C-101B-9397-08002B2CF9AE}" pid="7" name="MSIP_Label_f9af038e-07b4-4369-a678-c835687cb272_Method">
    <vt:lpwstr>Standard</vt:lpwstr>
  </property>
  <property fmtid="{D5CDD505-2E9C-101B-9397-08002B2CF9AE}" pid="8" name="MSIP_Label_f9af038e-07b4-4369-a678-c835687cb272_Name">
    <vt:lpwstr>OFFICIAL</vt:lpwstr>
  </property>
  <property fmtid="{D5CDD505-2E9C-101B-9397-08002B2CF9AE}" pid="9" name="MSIP_Label_f9af038e-07b4-4369-a678-c835687cb272_SiteId">
    <vt:lpwstr>ac52f73c-fd1a-4a9a-8e7a-4a248f3139e1</vt:lpwstr>
  </property>
  <property fmtid="{D5CDD505-2E9C-101B-9397-08002B2CF9AE}" pid="10" name="MSIP_Label_f9af038e-07b4-4369-a678-c835687cb272_ActionId">
    <vt:lpwstr>0931d2eb-a025-4223-a44b-e1152cbc75b5</vt:lpwstr>
  </property>
  <property fmtid="{D5CDD505-2E9C-101B-9397-08002B2CF9AE}" pid="11" name="MSIP_Label_f9af038e-07b4-4369-a678-c835687cb272_ContentBits">
    <vt:lpwstr>2</vt:lpwstr>
  </property>
  <property fmtid="{D5CDD505-2E9C-101B-9397-08002B2CF9AE}" pid="12" name="ContentTypeId">
    <vt:lpwstr>0x010100890674E04011F34AA050921BEBFA8B69</vt:lpwstr>
  </property>
</Properties>
</file>